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F3A3D0" w14:textId="77777777" w:rsidR="00EA743A" w:rsidRPr="00EA743A" w:rsidRDefault="00EA743A" w:rsidP="00EA743A">
      <w:pPr>
        <w:pStyle w:val="Header"/>
        <w:tabs>
          <w:tab w:val="right" w:pos="8647"/>
        </w:tabs>
        <w:rPr>
          <w:rFonts w:eastAsia="Malgun Gothic" w:cs="Arial"/>
          <w:b/>
          <w:bCs/>
          <w:sz w:val="24"/>
          <w:lang w:val="en-GB" w:eastAsia="ko-KR"/>
        </w:rPr>
      </w:pPr>
      <w:r w:rsidRPr="00EA743A">
        <w:rPr>
          <w:rFonts w:cs="Arial"/>
          <w:b/>
          <w:sz w:val="24"/>
          <w:lang w:val="en-GB"/>
        </w:rPr>
        <w:t>3GPP TSG-RAN WG</w:t>
      </w:r>
      <w:r>
        <w:rPr>
          <w:rFonts w:cs="Arial"/>
          <w:b/>
          <w:sz w:val="24"/>
          <w:lang w:val="en-GB"/>
        </w:rPr>
        <w:t>1</w:t>
      </w:r>
      <w:r w:rsidRPr="00EA743A">
        <w:rPr>
          <w:rFonts w:cs="Arial"/>
          <w:b/>
          <w:sz w:val="24"/>
          <w:lang w:val="en-GB"/>
        </w:rPr>
        <w:t xml:space="preserve"> </w:t>
      </w:r>
      <w:r w:rsidR="0047618F">
        <w:rPr>
          <w:rFonts w:cs="Arial"/>
          <w:b/>
          <w:sz w:val="24"/>
          <w:lang w:val="en-GB"/>
        </w:rPr>
        <w:t>NR Ad hoc 1801</w:t>
      </w:r>
      <w:r w:rsidR="0047618F">
        <w:rPr>
          <w:rFonts w:cs="Arial"/>
          <w:b/>
          <w:sz w:val="24"/>
          <w:lang w:val="en-GB"/>
        </w:rPr>
        <w:tab/>
        <w:t xml:space="preserve">     </w:t>
      </w:r>
      <w:r w:rsidR="0047618F">
        <w:rPr>
          <w:rFonts w:cs="Arial"/>
          <w:b/>
          <w:sz w:val="24"/>
          <w:lang w:val="en-GB"/>
        </w:rPr>
        <w:tab/>
      </w:r>
      <w:r w:rsidR="0047618F">
        <w:rPr>
          <w:rFonts w:cs="Arial"/>
          <w:b/>
          <w:sz w:val="24"/>
          <w:lang w:val="en-GB"/>
        </w:rPr>
        <w:tab/>
        <w:t>R1-1800592</w:t>
      </w:r>
    </w:p>
    <w:p w14:paraId="25E03117" w14:textId="77777777" w:rsidR="0054400A" w:rsidRDefault="00EA743A" w:rsidP="00EA743A">
      <w:pPr>
        <w:tabs>
          <w:tab w:val="left" w:pos="567"/>
        </w:tabs>
        <w:rPr>
          <w:rFonts w:eastAsia="Malgun Gothic" w:cs="Arial"/>
          <w:b/>
          <w:sz w:val="24"/>
          <w:lang w:eastAsia="ko-KR"/>
        </w:rPr>
      </w:pPr>
      <w:r w:rsidRPr="00EA743A">
        <w:rPr>
          <w:rFonts w:eastAsia="Malgun Gothic" w:cs="Arial"/>
          <w:b/>
          <w:sz w:val="24"/>
          <w:lang w:eastAsia="ko-KR"/>
        </w:rPr>
        <w:t>Vancouver, Canada, 22nd January – 26th January 2018</w:t>
      </w:r>
    </w:p>
    <w:p w14:paraId="24C8009F" w14:textId="77777777" w:rsidR="00EA743A" w:rsidRPr="00EA743A" w:rsidRDefault="00EA743A" w:rsidP="00EA743A">
      <w:pPr>
        <w:tabs>
          <w:tab w:val="left" w:pos="567"/>
        </w:tabs>
        <w:rPr>
          <w:rStyle w:val="apple-style-span"/>
          <w:rFonts w:cs="Arial"/>
          <w:b/>
          <w:sz w:val="16"/>
          <w:szCs w:val="16"/>
        </w:rPr>
      </w:pPr>
    </w:p>
    <w:p w14:paraId="27CC8F42" w14:textId="77777777" w:rsidR="0060603E" w:rsidRPr="00212204" w:rsidRDefault="0060603E" w:rsidP="002D479B">
      <w:pPr>
        <w:ind w:left="1800" w:hanging="1800"/>
        <w:rPr>
          <w:b/>
          <w:sz w:val="24"/>
          <w:szCs w:val="24"/>
        </w:rPr>
      </w:pPr>
      <w:r w:rsidRPr="00212204">
        <w:rPr>
          <w:b/>
          <w:sz w:val="24"/>
          <w:szCs w:val="24"/>
        </w:rPr>
        <w:t>Agenda Item:</w:t>
      </w:r>
      <w:r w:rsidRPr="00212204">
        <w:rPr>
          <w:sz w:val="24"/>
          <w:szCs w:val="24"/>
        </w:rPr>
        <w:tab/>
      </w:r>
      <w:bookmarkStart w:id="0" w:name="Source"/>
      <w:bookmarkEnd w:id="0"/>
      <w:r w:rsidR="006F3A2E">
        <w:rPr>
          <w:b/>
          <w:sz w:val="24"/>
          <w:szCs w:val="24"/>
        </w:rPr>
        <w:t>7</w:t>
      </w:r>
      <w:r w:rsidR="0047618F">
        <w:rPr>
          <w:b/>
          <w:sz w:val="24"/>
          <w:szCs w:val="24"/>
        </w:rPr>
        <w:t>.9</w:t>
      </w:r>
    </w:p>
    <w:p w14:paraId="6DA092FE" w14:textId="77777777" w:rsidR="00CE0C9D" w:rsidRPr="00212204" w:rsidRDefault="0060603E" w:rsidP="002D479B">
      <w:pPr>
        <w:ind w:left="1800" w:hanging="1800"/>
        <w:rPr>
          <w:sz w:val="24"/>
          <w:szCs w:val="24"/>
        </w:rPr>
      </w:pPr>
      <w:r w:rsidRPr="00212204">
        <w:rPr>
          <w:b/>
          <w:sz w:val="24"/>
          <w:szCs w:val="24"/>
        </w:rPr>
        <w:t>Source:</w:t>
      </w:r>
      <w:r w:rsidRPr="00212204">
        <w:rPr>
          <w:b/>
          <w:sz w:val="24"/>
          <w:szCs w:val="24"/>
        </w:rPr>
        <w:tab/>
      </w:r>
      <w:r w:rsidR="00AB7FC6" w:rsidRPr="00212204">
        <w:rPr>
          <w:b/>
          <w:sz w:val="24"/>
          <w:szCs w:val="24"/>
        </w:rPr>
        <w:t>AT&amp;T</w:t>
      </w:r>
    </w:p>
    <w:p w14:paraId="44340712" w14:textId="77777777" w:rsidR="0060603E" w:rsidRPr="00212204" w:rsidRDefault="0060603E" w:rsidP="002D479B">
      <w:pPr>
        <w:ind w:left="1800" w:hanging="1800"/>
        <w:rPr>
          <w:b/>
          <w:sz w:val="24"/>
          <w:szCs w:val="24"/>
        </w:rPr>
      </w:pPr>
      <w:r w:rsidRPr="00212204">
        <w:rPr>
          <w:b/>
          <w:sz w:val="24"/>
          <w:szCs w:val="24"/>
        </w:rPr>
        <w:t>Title:</w:t>
      </w:r>
      <w:r w:rsidR="002D479B" w:rsidRPr="00212204">
        <w:rPr>
          <w:sz w:val="24"/>
          <w:szCs w:val="24"/>
        </w:rPr>
        <w:tab/>
      </w:r>
      <w:r w:rsidR="0047618F" w:rsidRPr="0047618F">
        <w:rPr>
          <w:b/>
          <w:sz w:val="24"/>
          <w:szCs w:val="24"/>
        </w:rPr>
        <w:t>Requirements for NR in Unlicensed Band</w:t>
      </w:r>
    </w:p>
    <w:p w14:paraId="1B000D7D" w14:textId="77777777" w:rsidR="002D479B" w:rsidRPr="000052FF" w:rsidRDefault="0060603E" w:rsidP="00326FF6">
      <w:pPr>
        <w:ind w:left="1800" w:hanging="1800"/>
        <w:rPr>
          <w:b/>
          <w:sz w:val="21"/>
          <w:szCs w:val="21"/>
        </w:rPr>
      </w:pPr>
      <w:r w:rsidRPr="00212204">
        <w:rPr>
          <w:b/>
          <w:sz w:val="24"/>
          <w:szCs w:val="24"/>
        </w:rPr>
        <w:t>Document for:</w:t>
      </w:r>
      <w:r w:rsidRPr="00212204">
        <w:rPr>
          <w:sz w:val="24"/>
          <w:szCs w:val="24"/>
        </w:rPr>
        <w:tab/>
      </w:r>
      <w:bookmarkStart w:id="1" w:name="DocumentFor"/>
      <w:bookmarkEnd w:id="1"/>
      <w:r w:rsidR="000052FF" w:rsidRPr="00212204">
        <w:rPr>
          <w:b/>
          <w:sz w:val="24"/>
          <w:szCs w:val="24"/>
        </w:rPr>
        <w:t>Discussion/</w:t>
      </w:r>
      <w:r w:rsidRPr="00212204">
        <w:rPr>
          <w:b/>
          <w:sz w:val="24"/>
          <w:szCs w:val="24"/>
        </w:rPr>
        <w:t>Approval</w:t>
      </w:r>
    </w:p>
    <w:p w14:paraId="6C1246FB" w14:textId="77777777" w:rsidR="00A64CF7" w:rsidRPr="00A11840" w:rsidRDefault="00A64CF7" w:rsidP="00424124">
      <w:pPr>
        <w:pStyle w:val="NoSpacing"/>
        <w:jc w:val="left"/>
        <w:rPr>
          <w:sz w:val="16"/>
          <w:szCs w:val="16"/>
        </w:rPr>
      </w:pPr>
    </w:p>
    <w:p w14:paraId="1439EB78" w14:textId="77777777" w:rsidR="00707D20" w:rsidRPr="00172743" w:rsidRDefault="00424124" w:rsidP="002D59EA">
      <w:pPr>
        <w:pStyle w:val="Heading1"/>
      </w:pPr>
      <w:r w:rsidRPr="00172743">
        <w:t>Introduction</w:t>
      </w:r>
    </w:p>
    <w:p w14:paraId="0D0B1DCF" w14:textId="77777777" w:rsidR="0058113E" w:rsidRDefault="00EC6929" w:rsidP="0058113E">
      <w:pPr>
        <w:pStyle w:val="maintext"/>
        <w:ind w:firstLineChars="0" w:firstLine="0"/>
        <w:rPr>
          <w:rFonts w:ascii="Calibri" w:hAnsi="Calibri"/>
        </w:rPr>
      </w:pPr>
      <w:r>
        <w:rPr>
          <w:rFonts w:ascii="Calibri" w:hAnsi="Calibri"/>
        </w:rPr>
        <w:t>A</w:t>
      </w:r>
      <w:r w:rsidRPr="00233D70">
        <w:rPr>
          <w:rFonts w:ascii="Calibri" w:hAnsi="Calibri"/>
        </w:rPr>
        <w:t xml:space="preserve"> </w:t>
      </w:r>
      <w:r w:rsidR="0047618F">
        <w:rPr>
          <w:rFonts w:ascii="Calibri" w:hAnsi="Calibri"/>
        </w:rPr>
        <w:t>study item has been approved for the feasibility study of using NR in unlicensed band</w:t>
      </w:r>
      <w:r w:rsidR="0058113E">
        <w:rPr>
          <w:rFonts w:ascii="Calibri" w:hAnsi="Calibri"/>
        </w:rPr>
        <w:t xml:space="preserve"> in RAN#75 [1]</w:t>
      </w:r>
      <w:r w:rsidR="0047618F">
        <w:rPr>
          <w:rFonts w:ascii="Calibri" w:hAnsi="Calibri"/>
        </w:rPr>
        <w:t>.</w:t>
      </w:r>
      <w:r w:rsidR="00974CC1">
        <w:rPr>
          <w:rFonts w:ascii="Calibri" w:hAnsi="Calibri"/>
        </w:rPr>
        <w:t xml:space="preserve"> Following the success of LAA in unlicensed band there is a lot of interest </w:t>
      </w:r>
      <w:r w:rsidR="00257F9A">
        <w:rPr>
          <w:rFonts w:ascii="Calibri" w:hAnsi="Calibri"/>
        </w:rPr>
        <w:t>to develop features and functionality that allow NR to operate in unlicensed band as well.</w:t>
      </w:r>
      <w:r w:rsidR="0058113E">
        <w:rPr>
          <w:rFonts w:ascii="Calibri" w:hAnsi="Calibri"/>
        </w:rPr>
        <w:t xml:space="preserve"> In our view there are many features of NR such as self-contained sub-frames, mini slots, flexible numerology that made NR a better candidate for operating in unlicensed band</w:t>
      </w:r>
      <w:r w:rsidR="00257F9A">
        <w:rPr>
          <w:rFonts w:ascii="Calibri" w:hAnsi="Calibri"/>
        </w:rPr>
        <w:t xml:space="preserve"> </w:t>
      </w:r>
      <w:r w:rsidR="0058113E">
        <w:rPr>
          <w:rFonts w:ascii="Calibri" w:hAnsi="Calibri"/>
        </w:rPr>
        <w:t xml:space="preserve">than LTE. However in order to ensure that we have a robust design of NR that is not only efficient but also forward compatible, we must start by putting forth requirements that will ensure the design of NR in unlicensed band achieves these goals. </w:t>
      </w:r>
      <w:r w:rsidR="00257F9A">
        <w:rPr>
          <w:rFonts w:ascii="Calibri" w:hAnsi="Calibri"/>
        </w:rPr>
        <w:t>In this document we provide a comprehensive set of</w:t>
      </w:r>
      <w:r w:rsidR="00974CC1">
        <w:rPr>
          <w:rFonts w:ascii="Calibri" w:hAnsi="Calibri"/>
        </w:rPr>
        <w:t xml:space="preserve"> </w:t>
      </w:r>
      <w:r w:rsidR="00257F9A">
        <w:rPr>
          <w:rFonts w:ascii="Calibri" w:hAnsi="Calibri"/>
        </w:rPr>
        <w:t xml:space="preserve">requirements that RAN1 should focus on while exploring NR enhancements that will allow it to operate and co-exist in unlicensed band. </w:t>
      </w:r>
    </w:p>
    <w:p w14:paraId="7E833F0D" w14:textId="77777777" w:rsidR="00B94AAD" w:rsidRDefault="00257F9A" w:rsidP="00257F9A">
      <w:pPr>
        <w:pStyle w:val="Heading1"/>
      </w:pPr>
      <w:r>
        <w:t xml:space="preserve">Functional Requirements of NR Unlicensed </w:t>
      </w:r>
    </w:p>
    <w:p w14:paraId="0C16C00D" w14:textId="77777777" w:rsidR="00257F9A" w:rsidRDefault="00257F9A" w:rsidP="00257F9A"/>
    <w:p w14:paraId="5FD25C9B" w14:textId="77777777" w:rsidR="0058113E" w:rsidRDefault="0058113E" w:rsidP="00482B14">
      <w:pPr>
        <w:pStyle w:val="Heading2"/>
      </w:pPr>
      <w:r>
        <w:t>Spectrum Requirements</w:t>
      </w:r>
    </w:p>
    <w:p w14:paraId="243794C1" w14:textId="5248BECC" w:rsidR="0058113E" w:rsidRDefault="002D6DFE" w:rsidP="002D6DFE">
      <w:r>
        <w:t>LAA was defined with a single objective of operating in unlicensed band and co-exist with existing legacy WiFi systems. However, since NR specifications cover a much wider range of spectrum we believe that NR must be designed from ground up to co-exist in different spectrum bands with different degree of sharing. Some band</w:t>
      </w:r>
      <w:r w:rsidR="002879EB">
        <w:t>s,</w:t>
      </w:r>
      <w:r>
        <w:t xml:space="preserve"> such as the 5GHz and 60GHz bands</w:t>
      </w:r>
      <w:r w:rsidR="002879EB">
        <w:t>,</w:t>
      </w:r>
      <w:r>
        <w:t xml:space="preserve"> are truly unlicensed in nature. However there are other spectrum sharing models that are based on tiered access (priority </w:t>
      </w:r>
      <w:r w:rsidR="00EA217E">
        <w:t xml:space="preserve">access </w:t>
      </w:r>
      <w:r>
        <w:t xml:space="preserve">based </w:t>
      </w:r>
      <w:r w:rsidR="00EA217E">
        <w:t>sharing</w:t>
      </w:r>
      <w:r>
        <w:t xml:space="preserve">) </w:t>
      </w:r>
      <w:r w:rsidR="00EA217E">
        <w:t>such as the US CBRS band</w:t>
      </w:r>
      <w:r w:rsidR="009C6D2C">
        <w:t xml:space="preserve"> [2]</w:t>
      </w:r>
      <w:r w:rsidR="00EA217E">
        <w:t>. Many of the unlicensed band solution</w:t>
      </w:r>
      <w:r w:rsidR="002879EB">
        <w:t>s</w:t>
      </w:r>
      <w:r w:rsidR="00EA217E">
        <w:t xml:space="preserve"> such as “listen before talk” can also be used in such priority based spectrum sharing models</w:t>
      </w:r>
      <w:r w:rsidR="002879EB">
        <w:t>. However, they have to be segregated from licensed band solutions without coexistence mechanisms, resulting in inefficient spectrum utilization.</w:t>
      </w:r>
      <w:r w:rsidR="00EA217E">
        <w:t xml:space="preserve"> </w:t>
      </w:r>
      <w:r w:rsidR="002879EB">
        <w:t>T</w:t>
      </w:r>
      <w:r w:rsidR="00EA217E">
        <w:t>herefore</w:t>
      </w:r>
      <w:r w:rsidR="002879EB">
        <w:t>,</w:t>
      </w:r>
      <w:r w:rsidR="00EA217E">
        <w:t xml:space="preserve"> we believe that NR for unli</w:t>
      </w:r>
      <w:bookmarkStart w:id="2" w:name="_GoBack"/>
      <w:bookmarkEnd w:id="2"/>
      <w:r w:rsidR="00EA217E">
        <w:t>censed band should be designed from the very beginning with different spectrum sharing model</w:t>
      </w:r>
      <w:r w:rsidR="002879EB">
        <w:t>s in mind.</w:t>
      </w:r>
      <w:r w:rsidR="00EA217E">
        <w:t xml:space="preserve"> </w:t>
      </w:r>
    </w:p>
    <w:p w14:paraId="03527FEA" w14:textId="77777777" w:rsidR="00EA217E" w:rsidRDefault="00EA217E" w:rsidP="002D6DFE">
      <w:pPr>
        <w:rPr>
          <w:b/>
        </w:rPr>
      </w:pPr>
      <w:r w:rsidRPr="00EA217E">
        <w:rPr>
          <w:b/>
        </w:rPr>
        <w:t>Proposal 1: NR should be designed to operate efficient</w:t>
      </w:r>
      <w:r>
        <w:rPr>
          <w:b/>
        </w:rPr>
        <w:t>ly</w:t>
      </w:r>
      <w:r w:rsidRPr="00EA217E">
        <w:rPr>
          <w:b/>
        </w:rPr>
        <w:t xml:space="preserve"> in both unlicensed bands as well</w:t>
      </w:r>
      <w:r>
        <w:rPr>
          <w:b/>
        </w:rPr>
        <w:t xml:space="preserve"> in bands that use</w:t>
      </w:r>
      <w:r w:rsidRPr="00EA217E">
        <w:rPr>
          <w:b/>
        </w:rPr>
        <w:t xml:space="preserve"> priority access based spectrum sharing model. </w:t>
      </w:r>
    </w:p>
    <w:p w14:paraId="0F01F8A5" w14:textId="77777777" w:rsidR="00EA217E" w:rsidRPr="00EA217E" w:rsidRDefault="00EA217E" w:rsidP="002D6DFE">
      <w:r>
        <w:t xml:space="preserve">In bands that use priority access based sharing the network with the highest priority does not need to implement any spectrum sharing. However networks that are not of the highest priority are required to implement spectrum sharing techniques. Therefore in order to operate in such spectrum sharing models NR unlicensed would rely on techniques to co-exist with technologies that do </w:t>
      </w:r>
      <w:r w:rsidR="002879EB">
        <w:t xml:space="preserve">not </w:t>
      </w:r>
      <w:r>
        <w:t xml:space="preserve">utilize any spectrum sharing techniques such as LTE and NR (Rel 15).  </w:t>
      </w:r>
    </w:p>
    <w:p w14:paraId="59AC941B" w14:textId="77777777" w:rsidR="00EA217E" w:rsidRDefault="00EA217E" w:rsidP="002D6DFE">
      <w:pPr>
        <w:rPr>
          <w:b/>
        </w:rPr>
      </w:pPr>
      <w:r>
        <w:rPr>
          <w:b/>
        </w:rPr>
        <w:t xml:space="preserve">Proposal 2: </w:t>
      </w:r>
      <w:r w:rsidRPr="00EA217E">
        <w:rPr>
          <w:b/>
        </w:rPr>
        <w:t xml:space="preserve">NR </w:t>
      </w:r>
      <w:r w:rsidR="009168C7">
        <w:rPr>
          <w:b/>
        </w:rPr>
        <w:t xml:space="preserve">unlicensed </w:t>
      </w:r>
      <w:r w:rsidRPr="00EA217E">
        <w:rPr>
          <w:b/>
        </w:rPr>
        <w:t xml:space="preserve">should </w:t>
      </w:r>
      <w:r w:rsidR="009168C7">
        <w:rPr>
          <w:b/>
        </w:rPr>
        <w:t>be able</w:t>
      </w:r>
      <w:r w:rsidRPr="00EA217E">
        <w:rPr>
          <w:b/>
        </w:rPr>
        <w:t xml:space="preserve"> to co-exist with other technologies that DO NOT use spectrum sharing techniques such as LTE and NR (Rel 15)</w:t>
      </w:r>
      <w:r w:rsidR="009168C7">
        <w:rPr>
          <w:b/>
        </w:rPr>
        <w:t>.</w:t>
      </w:r>
    </w:p>
    <w:p w14:paraId="4CBAA933" w14:textId="77777777" w:rsidR="00DC5CBE" w:rsidRDefault="00DC5CBE" w:rsidP="002D6DFE">
      <w:r>
        <w:t>Since mmWave frequencies are an integral part of NR we expect NR unlicensed to be designed with feature</w:t>
      </w:r>
      <w:r w:rsidR="008016B6">
        <w:t>s</w:t>
      </w:r>
      <w:r>
        <w:t xml:space="preserve"> to operate in mmWave frequencies as well such as the 60GHz band. The channel sizes in these frequency bands are much larger than the current value of 800MHz as defined for NR in Rel. 15. Therefore we believe NR unlicensed should allow for even larger channel BW in bands where applicable such as the 60GHz band. </w:t>
      </w:r>
    </w:p>
    <w:p w14:paraId="2FF9D7C1" w14:textId="77777777" w:rsidR="003705DD" w:rsidRPr="00DC5CBE" w:rsidRDefault="003705DD" w:rsidP="003705DD">
      <w:pPr>
        <w:rPr>
          <w:b/>
        </w:rPr>
      </w:pPr>
      <w:r w:rsidRPr="00DC5CBE">
        <w:rPr>
          <w:b/>
        </w:rPr>
        <w:t xml:space="preserve">Proposal 3: NR unlicensed should define larger channel BW compared to Rel 15 NR in order to operate in bands </w:t>
      </w:r>
      <w:r>
        <w:rPr>
          <w:b/>
        </w:rPr>
        <w:t>where channel BW larger than the current maximum of 800MHz are possible</w:t>
      </w:r>
    </w:p>
    <w:p w14:paraId="1ED6D2DE" w14:textId="77777777" w:rsidR="00482B14" w:rsidRDefault="00482B14" w:rsidP="00482B14">
      <w:pPr>
        <w:pStyle w:val="Heading2"/>
      </w:pPr>
      <w:r>
        <w:lastRenderedPageBreak/>
        <w:t>Physical Layer Requirements</w:t>
      </w:r>
    </w:p>
    <w:p w14:paraId="32645AA0" w14:textId="77777777" w:rsidR="005553CE" w:rsidRDefault="005553CE" w:rsidP="00257F9A">
      <w:r>
        <w:t xml:space="preserve">Multi-antenna techniques such as MU-MIMO, massive MIMO etc are a fundamental and essential part of the NR design. Therefore, even while co-existing with other system on the same spectrum NR unlicensed should be able to use these advanced features efficiently. </w:t>
      </w:r>
    </w:p>
    <w:p w14:paraId="4EF58D02" w14:textId="4BCC7625" w:rsidR="005553CE" w:rsidRDefault="005553CE" w:rsidP="00257F9A">
      <w:pPr>
        <w:rPr>
          <w:b/>
        </w:rPr>
      </w:pPr>
      <w:r w:rsidRPr="005553CE">
        <w:rPr>
          <w:b/>
        </w:rPr>
        <w:t xml:space="preserve">Proposal </w:t>
      </w:r>
      <w:r w:rsidR="00DC5CBE">
        <w:rPr>
          <w:b/>
        </w:rPr>
        <w:t>4</w:t>
      </w:r>
      <w:r w:rsidRPr="005553CE">
        <w:rPr>
          <w:b/>
        </w:rPr>
        <w:t>: NR unlicensed should be able to make efficient use of advanced multi-antenna techniques that are a part of NR, such as MU-MIMO, multi-point transmission</w:t>
      </w:r>
      <w:r w:rsidR="008016B6">
        <w:rPr>
          <w:b/>
        </w:rPr>
        <w:t>, etc.</w:t>
      </w:r>
    </w:p>
    <w:p w14:paraId="3D2F5A3F" w14:textId="2C2E958C" w:rsidR="003705DD" w:rsidRPr="005553CE" w:rsidRDefault="003705DD" w:rsidP="00257F9A">
      <w:pPr>
        <w:rPr>
          <w:b/>
        </w:rPr>
      </w:pPr>
      <w:r>
        <w:t>Also NR unlicensed should have features and functionality that should allow it to maximize the frequency reuse especially when operating under light load or sparse deployment. When the load is low or the deployment is sparse the likelihood of collisions is low. Therefore “listen before talk” mechanism of NR unlicensed should adapt to such conditions and only be utilized when needed.</w:t>
      </w:r>
    </w:p>
    <w:p w14:paraId="5CA5F887" w14:textId="122BD8C7" w:rsidR="005553CE" w:rsidRPr="005553CE" w:rsidRDefault="005553CE" w:rsidP="00257F9A">
      <w:pPr>
        <w:rPr>
          <w:b/>
        </w:rPr>
      </w:pPr>
      <w:r w:rsidRPr="005553CE">
        <w:rPr>
          <w:b/>
        </w:rPr>
        <w:t xml:space="preserve">Proposal </w:t>
      </w:r>
      <w:r w:rsidR="00DC5CBE">
        <w:rPr>
          <w:b/>
        </w:rPr>
        <w:t>5</w:t>
      </w:r>
      <w:r w:rsidRPr="005553CE">
        <w:rPr>
          <w:b/>
        </w:rPr>
        <w:t xml:space="preserve">: “Listen </w:t>
      </w:r>
      <w:r w:rsidR="00CB1A37" w:rsidRPr="005553CE">
        <w:rPr>
          <w:b/>
        </w:rPr>
        <w:t>before</w:t>
      </w:r>
      <w:r w:rsidRPr="005553CE">
        <w:rPr>
          <w:b/>
        </w:rPr>
        <w:t xml:space="preserve"> Talk” techniques in NR should be adaptive and need based. </w:t>
      </w:r>
      <w:r w:rsidR="00EC6A0B">
        <w:rPr>
          <w:b/>
        </w:rPr>
        <w:t>The SI should study mechanism</w:t>
      </w:r>
      <w:r w:rsidR="008016B6">
        <w:rPr>
          <w:b/>
        </w:rPr>
        <w:t>s</w:t>
      </w:r>
      <w:r w:rsidR="00EC6A0B">
        <w:rPr>
          <w:b/>
        </w:rPr>
        <w:t xml:space="preserve"> and define conditions by which “Listen before Talk” </w:t>
      </w:r>
      <w:r w:rsidRPr="005553CE">
        <w:rPr>
          <w:b/>
        </w:rPr>
        <w:t>can be turned off and/or made adaptive.</w:t>
      </w:r>
    </w:p>
    <w:p w14:paraId="663C447B" w14:textId="7F6E2E66" w:rsidR="005553CE" w:rsidRDefault="00CB1A37" w:rsidP="00257F9A">
      <w:r>
        <w:t xml:space="preserve">Unlike licensed band operation, in unlicensed bands the most efficient way to co-exist is to be able to access a clear channel as fast as possible and commence transmission. In LAA when channel is accessed reliable RRM and CSI measurements </w:t>
      </w:r>
      <w:r w:rsidR="008016B6">
        <w:t xml:space="preserve">are </w:t>
      </w:r>
      <w:r>
        <w:t xml:space="preserve">not available. This implies that some slots are used up to achieve this. In NR unlicensed we would </w:t>
      </w:r>
      <w:r w:rsidR="008016B6">
        <w:t xml:space="preserve">like to have </w:t>
      </w:r>
      <w:r>
        <w:t>much faster channel access mechanism using techniques</w:t>
      </w:r>
      <w:r w:rsidR="008016B6">
        <w:t>,</w:t>
      </w:r>
      <w:r>
        <w:t xml:space="preserve"> such as L1 CA</w:t>
      </w:r>
      <w:r w:rsidR="008016B6">
        <w:t>,</w:t>
      </w:r>
      <w:r>
        <w:t xml:space="preserve"> which relies on DCI based carrier activation. Many of these features have been discussed and proposed as part of NR in Rel 15 albeit they were not adopted. Similarly the current NR specification do</w:t>
      </w:r>
      <w:r w:rsidR="008016B6">
        <w:t>es</w:t>
      </w:r>
      <w:r>
        <w:t xml:space="preserve"> not allow the UE to perform CSI reporting on de-activated BWP</w:t>
      </w:r>
      <w:r w:rsidR="008016B6">
        <w:t>s</w:t>
      </w:r>
      <w:r>
        <w:t xml:space="preserve">. Therefore even though </w:t>
      </w:r>
      <w:r w:rsidR="008016B6">
        <w:t xml:space="preserve">a </w:t>
      </w:r>
      <w:r>
        <w:t>BWP can be activated using a DCI indication</w:t>
      </w:r>
      <w:r w:rsidR="008016B6">
        <w:t>,</w:t>
      </w:r>
      <w:r>
        <w:t xml:space="preserve"> network does not have reliable CSI measurement to schedule PDSCH effectively. Therefore in NR unlicensed we would also propose to study BWP enhancements such as CSI measurements in de-activated BWP</w:t>
      </w:r>
      <w:r w:rsidR="008016B6">
        <w:t>s</w:t>
      </w:r>
      <w:r>
        <w:t xml:space="preserve"> to allow for faster and more efficient access of the channel. </w:t>
      </w:r>
    </w:p>
    <w:p w14:paraId="311C2309" w14:textId="77777777" w:rsidR="00482B14" w:rsidRDefault="00EC6A0B" w:rsidP="00482B14">
      <w:pPr>
        <w:rPr>
          <w:b/>
        </w:rPr>
      </w:pPr>
      <w:r w:rsidRPr="00EC6A0B">
        <w:rPr>
          <w:b/>
        </w:rPr>
        <w:t xml:space="preserve">Proposal </w:t>
      </w:r>
      <w:r w:rsidR="00DC5CBE">
        <w:rPr>
          <w:b/>
        </w:rPr>
        <w:t>6</w:t>
      </w:r>
      <w:r w:rsidRPr="00EC6A0B">
        <w:rPr>
          <w:b/>
        </w:rPr>
        <w:t>: NR Unlicensed should study faster channel access mechanism</w:t>
      </w:r>
      <w:r w:rsidR="008016B6">
        <w:rPr>
          <w:b/>
        </w:rPr>
        <w:t>s,</w:t>
      </w:r>
      <w:r w:rsidRPr="00EC6A0B">
        <w:rPr>
          <w:b/>
        </w:rPr>
        <w:t xml:space="preserve"> such as L1 based CA activation. NR unlicensed should also study BWP enhancements that will allow for faster and more efficient channel access. </w:t>
      </w:r>
    </w:p>
    <w:p w14:paraId="1F78EFE1" w14:textId="77777777" w:rsidR="003705DD" w:rsidRDefault="003705DD" w:rsidP="003705DD">
      <w:pPr>
        <w:pStyle w:val="Heading1"/>
      </w:pPr>
      <w:r>
        <w:t>Summary</w:t>
      </w:r>
    </w:p>
    <w:p w14:paraId="7D975BE2" w14:textId="77777777" w:rsidR="003705DD" w:rsidRDefault="003705DD" w:rsidP="003705DD">
      <w:r>
        <w:t xml:space="preserve">In this document we have provided high level design and performance requirement of NR unlicensed. In summary we make the following proposal: </w:t>
      </w:r>
    </w:p>
    <w:p w14:paraId="32ACE271" w14:textId="77777777" w:rsidR="003705DD" w:rsidRDefault="003705DD" w:rsidP="003705DD">
      <w:pPr>
        <w:rPr>
          <w:b/>
        </w:rPr>
      </w:pPr>
      <w:r w:rsidRPr="00EA217E">
        <w:rPr>
          <w:b/>
        </w:rPr>
        <w:t>Proposal 1: NR should be designed to operate efficient</w:t>
      </w:r>
      <w:r>
        <w:rPr>
          <w:b/>
        </w:rPr>
        <w:t>ly</w:t>
      </w:r>
      <w:r w:rsidRPr="00EA217E">
        <w:rPr>
          <w:b/>
        </w:rPr>
        <w:t xml:space="preserve"> in both unlicensed bands as well</w:t>
      </w:r>
      <w:r>
        <w:rPr>
          <w:b/>
        </w:rPr>
        <w:t xml:space="preserve"> in bands that use</w:t>
      </w:r>
      <w:r w:rsidRPr="00EA217E">
        <w:rPr>
          <w:b/>
        </w:rPr>
        <w:t xml:space="preserve"> priority access based spectrum sharing model. </w:t>
      </w:r>
    </w:p>
    <w:p w14:paraId="2D77CDE9" w14:textId="77777777" w:rsidR="003705DD" w:rsidRDefault="003705DD" w:rsidP="003705DD">
      <w:pPr>
        <w:rPr>
          <w:b/>
        </w:rPr>
      </w:pPr>
      <w:r>
        <w:rPr>
          <w:b/>
        </w:rPr>
        <w:t xml:space="preserve">Proposal 2: </w:t>
      </w:r>
      <w:r w:rsidRPr="00EA217E">
        <w:rPr>
          <w:b/>
        </w:rPr>
        <w:t xml:space="preserve">NR </w:t>
      </w:r>
      <w:r>
        <w:rPr>
          <w:b/>
        </w:rPr>
        <w:t xml:space="preserve">unlicensed </w:t>
      </w:r>
      <w:r w:rsidRPr="00EA217E">
        <w:rPr>
          <w:b/>
        </w:rPr>
        <w:t xml:space="preserve">should </w:t>
      </w:r>
      <w:r>
        <w:rPr>
          <w:b/>
        </w:rPr>
        <w:t>be able</w:t>
      </w:r>
      <w:r w:rsidRPr="00EA217E">
        <w:rPr>
          <w:b/>
        </w:rPr>
        <w:t xml:space="preserve"> to co-exist with other technologies that DO NOT use spectrum sharing techniques such as LTE and NR (Rel 15)</w:t>
      </w:r>
      <w:r>
        <w:rPr>
          <w:b/>
        </w:rPr>
        <w:t>.</w:t>
      </w:r>
    </w:p>
    <w:p w14:paraId="68233AB6" w14:textId="77777777" w:rsidR="003705DD" w:rsidRPr="00DC5CBE" w:rsidRDefault="003705DD" w:rsidP="003705DD">
      <w:pPr>
        <w:rPr>
          <w:b/>
        </w:rPr>
      </w:pPr>
      <w:r w:rsidRPr="00DC5CBE">
        <w:rPr>
          <w:b/>
        </w:rPr>
        <w:t xml:space="preserve">Proposal 3: NR unlicensed should define larger channel BW compared to Rel 15 NR in order to operate in bands </w:t>
      </w:r>
      <w:r>
        <w:rPr>
          <w:b/>
        </w:rPr>
        <w:t>where channel BW larger than the current maximum of 800MHz are possible</w:t>
      </w:r>
    </w:p>
    <w:p w14:paraId="2A903481" w14:textId="77777777" w:rsidR="006E0B85" w:rsidRDefault="006E0B85" w:rsidP="006E0B85">
      <w:pPr>
        <w:rPr>
          <w:b/>
        </w:rPr>
      </w:pPr>
      <w:r w:rsidRPr="005553CE">
        <w:rPr>
          <w:b/>
        </w:rPr>
        <w:t xml:space="preserve">Proposal </w:t>
      </w:r>
      <w:r>
        <w:rPr>
          <w:b/>
        </w:rPr>
        <w:t>4</w:t>
      </w:r>
      <w:r w:rsidRPr="005553CE">
        <w:rPr>
          <w:b/>
        </w:rPr>
        <w:t>: NR unlicensed should be able to make efficient use of advanced multi-antenna techniques that are a part of NR, such as MU-MIMO, multi-point transmission</w:t>
      </w:r>
      <w:r w:rsidR="008016B6">
        <w:rPr>
          <w:b/>
        </w:rPr>
        <w:t>, etc</w:t>
      </w:r>
      <w:r w:rsidRPr="005553CE">
        <w:rPr>
          <w:b/>
        </w:rPr>
        <w:t>.</w:t>
      </w:r>
    </w:p>
    <w:p w14:paraId="793B1147" w14:textId="40F6FDE9" w:rsidR="006E0B85" w:rsidRPr="005553CE" w:rsidRDefault="006E0B85" w:rsidP="006E0B85">
      <w:pPr>
        <w:rPr>
          <w:b/>
        </w:rPr>
      </w:pPr>
      <w:r w:rsidRPr="005553CE">
        <w:rPr>
          <w:b/>
        </w:rPr>
        <w:t xml:space="preserve">Proposal </w:t>
      </w:r>
      <w:r>
        <w:rPr>
          <w:b/>
        </w:rPr>
        <w:t>5</w:t>
      </w:r>
      <w:r w:rsidRPr="005553CE">
        <w:rPr>
          <w:b/>
        </w:rPr>
        <w:t xml:space="preserve">: “Listen before Talk” techniques in NR should be adaptive and need based. </w:t>
      </w:r>
      <w:r>
        <w:rPr>
          <w:b/>
        </w:rPr>
        <w:t xml:space="preserve">The SI should study mechanism and define conditions by which “Listen before Talk” </w:t>
      </w:r>
      <w:r w:rsidRPr="005553CE">
        <w:rPr>
          <w:b/>
        </w:rPr>
        <w:t>can be turned off and/or made adaptive.</w:t>
      </w:r>
    </w:p>
    <w:p w14:paraId="6A12B784" w14:textId="77777777" w:rsidR="003705DD" w:rsidRPr="006E0B85" w:rsidRDefault="006E0B85" w:rsidP="003705DD">
      <w:pPr>
        <w:rPr>
          <w:b/>
        </w:rPr>
      </w:pPr>
      <w:r w:rsidRPr="00EC6A0B">
        <w:rPr>
          <w:b/>
        </w:rPr>
        <w:t xml:space="preserve">Proposal </w:t>
      </w:r>
      <w:r>
        <w:rPr>
          <w:b/>
        </w:rPr>
        <w:t>6</w:t>
      </w:r>
      <w:r w:rsidRPr="00EC6A0B">
        <w:rPr>
          <w:b/>
        </w:rPr>
        <w:t>: NR Unlicensed should study faster channel access mechanism</w:t>
      </w:r>
      <w:r w:rsidR="008016B6">
        <w:rPr>
          <w:b/>
        </w:rPr>
        <w:t>s,</w:t>
      </w:r>
      <w:r w:rsidRPr="00EC6A0B">
        <w:rPr>
          <w:b/>
        </w:rPr>
        <w:t xml:space="preserve"> such as L1 based CA activation. NR unlicensed should also study BWP enhancements that will allow for faster and more efficient channel access. </w:t>
      </w:r>
    </w:p>
    <w:p w14:paraId="6B17445A" w14:textId="77777777" w:rsidR="00257F9A" w:rsidRDefault="00F67C2E" w:rsidP="00F67C2E">
      <w:pPr>
        <w:pStyle w:val="Heading1"/>
      </w:pPr>
      <w:r>
        <w:t>Reference</w:t>
      </w:r>
    </w:p>
    <w:p w14:paraId="76A62522" w14:textId="77777777" w:rsidR="00F67C2E" w:rsidRDefault="00F67C2E" w:rsidP="00B17EEB">
      <w:pPr>
        <w:pStyle w:val="ListParagraph"/>
        <w:numPr>
          <w:ilvl w:val="0"/>
          <w:numId w:val="15"/>
        </w:numPr>
        <w:spacing w:before="0" w:after="180"/>
        <w:ind w:left="450" w:hanging="450"/>
        <w:jc w:val="left"/>
        <w:rPr>
          <w:rFonts w:eastAsia="SimSun"/>
          <w:color w:val="000000"/>
          <w:lang w:eastAsia="zh-CN"/>
        </w:rPr>
      </w:pPr>
      <w:r w:rsidRPr="00C21846">
        <w:rPr>
          <w:rFonts w:eastAsia="SimSun"/>
          <w:color w:val="000000"/>
          <w:lang w:eastAsia="zh-CN"/>
        </w:rPr>
        <w:t>RP-170828, New SID on NR-based Access to Unlicensed Spectrum, 3GPP TSG RAN Meeting #75, Qualcomm, March, 2017</w:t>
      </w:r>
    </w:p>
    <w:p w14:paraId="5EEB6DAE" w14:textId="77777777" w:rsidR="00B17EEB" w:rsidRDefault="00B17EEB" w:rsidP="00B17EEB">
      <w:pPr>
        <w:pStyle w:val="ListParagraph"/>
        <w:numPr>
          <w:ilvl w:val="0"/>
          <w:numId w:val="15"/>
        </w:numPr>
        <w:spacing w:before="0" w:after="180"/>
        <w:ind w:left="450" w:hanging="450"/>
        <w:jc w:val="left"/>
        <w:rPr>
          <w:rFonts w:eastAsia="SimSun"/>
          <w:color w:val="000000"/>
          <w:lang w:eastAsia="zh-CN"/>
        </w:rPr>
      </w:pPr>
      <w:r>
        <w:rPr>
          <w:rFonts w:eastAsia="SimSun"/>
          <w:color w:val="000000"/>
          <w:lang w:eastAsia="zh-CN"/>
        </w:rPr>
        <w:t xml:space="preserve">R1-1800592, </w:t>
      </w:r>
      <w:r>
        <w:t>, Use Cases and Scenarios for NR Unlicensed, 3GPP TSG RAN1 AH, AT&amp;T January 2018</w:t>
      </w:r>
    </w:p>
    <w:p w14:paraId="08DB8E72" w14:textId="77777777" w:rsidR="00B17EEB" w:rsidRDefault="00B17EEB" w:rsidP="00B17EEB">
      <w:pPr>
        <w:spacing w:before="0" w:after="180"/>
        <w:jc w:val="left"/>
        <w:rPr>
          <w:rFonts w:eastAsia="SimSun"/>
          <w:color w:val="000000"/>
          <w:lang w:eastAsia="zh-CN"/>
        </w:rPr>
      </w:pPr>
    </w:p>
    <w:p w14:paraId="69F463E8" w14:textId="77777777" w:rsidR="00B17EEB" w:rsidRPr="00B17EEB" w:rsidRDefault="00B17EEB" w:rsidP="00B17EEB">
      <w:pPr>
        <w:spacing w:before="0" w:after="180"/>
        <w:jc w:val="left"/>
        <w:rPr>
          <w:rFonts w:eastAsia="SimSun"/>
          <w:color w:val="000000"/>
          <w:lang w:eastAsia="zh-CN"/>
        </w:rPr>
      </w:pPr>
    </w:p>
    <w:sectPr w:rsidR="00B17EEB" w:rsidRPr="00B17EEB"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AEAAA7" w14:textId="77777777" w:rsidR="00C60992" w:rsidRDefault="00C60992" w:rsidP="00424124">
      <w:pPr>
        <w:spacing w:before="0" w:after="0"/>
      </w:pPr>
      <w:r>
        <w:separator/>
      </w:r>
    </w:p>
  </w:endnote>
  <w:endnote w:type="continuationSeparator" w:id="0">
    <w:p w14:paraId="4BF9DE40" w14:textId="77777777" w:rsidR="00C60992" w:rsidRDefault="00C60992" w:rsidP="0042412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F3135C" w14:textId="77777777" w:rsidR="00C60992" w:rsidRDefault="00C60992" w:rsidP="00424124">
      <w:pPr>
        <w:spacing w:before="0" w:after="0"/>
      </w:pPr>
      <w:r>
        <w:separator/>
      </w:r>
    </w:p>
  </w:footnote>
  <w:footnote w:type="continuationSeparator" w:id="0">
    <w:p w14:paraId="3C86AD25" w14:textId="77777777" w:rsidR="00C60992" w:rsidRDefault="00C60992" w:rsidP="00424124">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15:restartNumberingAfterBreak="0">
    <w:nsid w:val="0F350EEF"/>
    <w:multiLevelType w:val="hybridMultilevel"/>
    <w:tmpl w:val="07B4E268"/>
    <w:lvl w:ilvl="0" w:tplc="C9C6438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C52BE7"/>
    <w:multiLevelType w:val="hybridMultilevel"/>
    <w:tmpl w:val="C47410A2"/>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3"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24D412B1"/>
    <w:multiLevelType w:val="hybridMultilevel"/>
    <w:tmpl w:val="D0AE4D9E"/>
    <w:lvl w:ilvl="0" w:tplc="FFFFFFFF">
      <w:start w:val="1"/>
      <w:numFmt w:val="bullet"/>
      <w:lvlText w:val="•"/>
      <w:lvlJc w:val="left"/>
      <w:pPr>
        <w:tabs>
          <w:tab w:val="num" w:pos="720"/>
        </w:tabs>
        <w:ind w:left="720" w:hanging="360"/>
      </w:pPr>
      <w:rPr>
        <w:rFonts w:ascii="Arial" w:hAnsi="Arial" w:hint="default"/>
      </w:rPr>
    </w:lvl>
    <w:lvl w:ilvl="1" w:tplc="FFFFFFFF">
      <w:numFmt w:val="bullet"/>
      <w:lvlText w:val="–"/>
      <w:lvlJc w:val="left"/>
      <w:pPr>
        <w:tabs>
          <w:tab w:val="num" w:pos="1440"/>
        </w:tabs>
        <w:ind w:left="1440" w:hanging="360"/>
      </w:pPr>
      <w:rPr>
        <w:rFonts w:ascii="Arial" w:hAnsi="Arial" w:hint="default"/>
      </w:rPr>
    </w:lvl>
    <w:lvl w:ilvl="2" w:tplc="FFFFFFFF">
      <w:numFmt w:val="bullet"/>
      <w:lvlText w:val="•"/>
      <w:lvlJc w:val="left"/>
      <w:pPr>
        <w:tabs>
          <w:tab w:val="num" w:pos="2160"/>
        </w:tabs>
        <w:ind w:left="2160" w:hanging="360"/>
      </w:pPr>
      <w:rPr>
        <w:rFonts w:ascii="Arial" w:hAnsi="Arial" w:hint="default"/>
      </w:rPr>
    </w:lvl>
    <w:lvl w:ilvl="3" w:tplc="FFFFFFFF">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9F37840"/>
    <w:multiLevelType w:val="hybridMultilevel"/>
    <w:tmpl w:val="E18E825E"/>
    <w:lvl w:ilvl="0" w:tplc="FFFFFFFF">
      <w:start w:val="1"/>
      <w:numFmt w:val="bullet"/>
      <w:lvlText w:val="•"/>
      <w:lvlJc w:val="left"/>
      <w:pPr>
        <w:tabs>
          <w:tab w:val="num" w:pos="720"/>
        </w:tabs>
        <w:ind w:left="720" w:hanging="360"/>
      </w:pPr>
      <w:rPr>
        <w:rFonts w:ascii="Arial" w:hAnsi="Arial" w:hint="default"/>
      </w:rPr>
    </w:lvl>
    <w:lvl w:ilvl="1" w:tplc="FFFFFFFF">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0725475"/>
    <w:multiLevelType w:val="hybridMultilevel"/>
    <w:tmpl w:val="96C820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BF6FE5"/>
    <w:multiLevelType w:val="hybridMultilevel"/>
    <w:tmpl w:val="0706E52C"/>
    <w:lvl w:ilvl="0" w:tplc="FFFFFFFF">
      <w:start w:val="1"/>
      <w:numFmt w:val="bullet"/>
      <w:lvlText w:val="•"/>
      <w:lvlJc w:val="left"/>
      <w:pPr>
        <w:tabs>
          <w:tab w:val="num" w:pos="720"/>
        </w:tabs>
        <w:ind w:left="720" w:hanging="360"/>
      </w:pPr>
      <w:rPr>
        <w:rFonts w:ascii="Arial" w:hAnsi="Arial" w:hint="default"/>
      </w:rPr>
    </w:lvl>
    <w:lvl w:ilvl="1" w:tplc="FFFFFFFF">
      <w:numFmt w:val="bullet"/>
      <w:lvlText w:val="–"/>
      <w:lvlJc w:val="left"/>
      <w:pPr>
        <w:tabs>
          <w:tab w:val="num" w:pos="1440"/>
        </w:tabs>
        <w:ind w:left="1440" w:hanging="360"/>
      </w:pPr>
      <w:rPr>
        <w:rFonts w:ascii="Arial" w:hAnsi="Arial" w:hint="default"/>
      </w:rPr>
    </w:lvl>
    <w:lvl w:ilvl="2" w:tplc="FFFFFFFF">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03738A3"/>
    <w:multiLevelType w:val="hybridMultilevel"/>
    <w:tmpl w:val="FC060342"/>
    <w:lvl w:ilvl="0" w:tplc="FFFFFFFF">
      <w:start w:val="6"/>
      <w:numFmt w:val="bullet"/>
      <w:lvlText w:val=""/>
      <w:lvlJc w:val="left"/>
      <w:pPr>
        <w:ind w:left="720" w:hanging="360"/>
      </w:pPr>
      <w:rPr>
        <w:rFonts w:ascii="Symbol" w:eastAsia="Times New Roman" w:hAnsi="Symbol"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D2D5713"/>
    <w:multiLevelType w:val="hybridMultilevel"/>
    <w:tmpl w:val="CC7A22DC"/>
    <w:lvl w:ilvl="0" w:tplc="E3582CC4">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F29747A"/>
    <w:multiLevelType w:val="multilevel"/>
    <w:tmpl w:val="D4B822C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2" w15:restartNumberingAfterBreak="0">
    <w:nsid w:val="68E867DA"/>
    <w:multiLevelType w:val="hybridMultilevel"/>
    <w:tmpl w:val="C5ACFBDC"/>
    <w:lvl w:ilvl="0" w:tplc="04090001">
      <w:start w:val="1"/>
      <w:numFmt w:val="bullet"/>
      <w:lvlText w:val=""/>
      <w:lvlJc w:val="left"/>
      <w:pPr>
        <w:ind w:left="90" w:hanging="360"/>
      </w:pPr>
      <w:rPr>
        <w:rFonts w:ascii="Symbol" w:hAnsi="Symbol" w:hint="default"/>
      </w:rPr>
    </w:lvl>
    <w:lvl w:ilvl="1" w:tplc="04090003" w:tentative="1">
      <w:start w:val="1"/>
      <w:numFmt w:val="bullet"/>
      <w:lvlText w:val="o"/>
      <w:lvlJc w:val="left"/>
      <w:pPr>
        <w:ind w:left="810" w:hanging="360"/>
      </w:pPr>
      <w:rPr>
        <w:rFonts w:ascii="Courier New" w:hAnsi="Courier New" w:cs="Courier New" w:hint="default"/>
      </w:rPr>
    </w:lvl>
    <w:lvl w:ilvl="2" w:tplc="04090005" w:tentative="1">
      <w:start w:val="1"/>
      <w:numFmt w:val="bullet"/>
      <w:lvlText w:val=""/>
      <w:lvlJc w:val="left"/>
      <w:pPr>
        <w:ind w:left="1530" w:hanging="360"/>
      </w:pPr>
      <w:rPr>
        <w:rFonts w:ascii="Wingdings" w:hAnsi="Wingdings" w:hint="default"/>
      </w:rPr>
    </w:lvl>
    <w:lvl w:ilvl="3" w:tplc="04090001" w:tentative="1">
      <w:start w:val="1"/>
      <w:numFmt w:val="bullet"/>
      <w:lvlText w:val=""/>
      <w:lvlJc w:val="left"/>
      <w:pPr>
        <w:ind w:left="2250" w:hanging="360"/>
      </w:pPr>
      <w:rPr>
        <w:rFonts w:ascii="Symbol" w:hAnsi="Symbol" w:hint="default"/>
      </w:rPr>
    </w:lvl>
    <w:lvl w:ilvl="4" w:tplc="04090003" w:tentative="1">
      <w:start w:val="1"/>
      <w:numFmt w:val="bullet"/>
      <w:lvlText w:val="o"/>
      <w:lvlJc w:val="left"/>
      <w:pPr>
        <w:ind w:left="2970" w:hanging="360"/>
      </w:pPr>
      <w:rPr>
        <w:rFonts w:ascii="Courier New" w:hAnsi="Courier New" w:cs="Courier New" w:hint="default"/>
      </w:rPr>
    </w:lvl>
    <w:lvl w:ilvl="5" w:tplc="04090005" w:tentative="1">
      <w:start w:val="1"/>
      <w:numFmt w:val="bullet"/>
      <w:lvlText w:val=""/>
      <w:lvlJc w:val="left"/>
      <w:pPr>
        <w:ind w:left="3690" w:hanging="360"/>
      </w:pPr>
      <w:rPr>
        <w:rFonts w:ascii="Wingdings" w:hAnsi="Wingdings" w:hint="default"/>
      </w:rPr>
    </w:lvl>
    <w:lvl w:ilvl="6" w:tplc="04090001" w:tentative="1">
      <w:start w:val="1"/>
      <w:numFmt w:val="bullet"/>
      <w:lvlText w:val=""/>
      <w:lvlJc w:val="left"/>
      <w:pPr>
        <w:ind w:left="4410" w:hanging="360"/>
      </w:pPr>
      <w:rPr>
        <w:rFonts w:ascii="Symbol" w:hAnsi="Symbol" w:hint="default"/>
      </w:rPr>
    </w:lvl>
    <w:lvl w:ilvl="7" w:tplc="04090003" w:tentative="1">
      <w:start w:val="1"/>
      <w:numFmt w:val="bullet"/>
      <w:lvlText w:val="o"/>
      <w:lvlJc w:val="left"/>
      <w:pPr>
        <w:ind w:left="5130" w:hanging="360"/>
      </w:pPr>
      <w:rPr>
        <w:rFonts w:ascii="Courier New" w:hAnsi="Courier New" w:cs="Courier New" w:hint="default"/>
      </w:rPr>
    </w:lvl>
    <w:lvl w:ilvl="8" w:tplc="04090005" w:tentative="1">
      <w:start w:val="1"/>
      <w:numFmt w:val="bullet"/>
      <w:lvlText w:val=""/>
      <w:lvlJc w:val="left"/>
      <w:pPr>
        <w:ind w:left="5850" w:hanging="360"/>
      </w:pPr>
      <w:rPr>
        <w:rFonts w:ascii="Wingdings" w:hAnsi="Wingdings" w:hint="default"/>
      </w:rPr>
    </w:lvl>
  </w:abstractNum>
  <w:abstractNum w:abstractNumId="13" w15:restartNumberingAfterBreak="0">
    <w:nsid w:val="7AD74B8C"/>
    <w:multiLevelType w:val="hybridMultilevel"/>
    <w:tmpl w:val="F4FCFADA"/>
    <w:lvl w:ilvl="0" w:tplc="10864268">
      <w:start w:val="1"/>
      <w:numFmt w:val="bullet"/>
      <w:lvlText w:val="–"/>
      <w:lvlJc w:val="left"/>
      <w:pPr>
        <w:tabs>
          <w:tab w:val="num" w:pos="720"/>
        </w:tabs>
        <w:ind w:left="720" w:hanging="360"/>
      </w:pPr>
      <w:rPr>
        <w:rFonts w:ascii="Arial" w:hAnsi="Arial" w:hint="default"/>
      </w:rPr>
    </w:lvl>
    <w:lvl w:ilvl="1" w:tplc="F93E8BEC">
      <w:start w:val="1"/>
      <w:numFmt w:val="bullet"/>
      <w:lvlText w:val="–"/>
      <w:lvlJc w:val="left"/>
      <w:pPr>
        <w:tabs>
          <w:tab w:val="num" w:pos="1440"/>
        </w:tabs>
        <w:ind w:left="1440" w:hanging="360"/>
      </w:pPr>
      <w:rPr>
        <w:rFonts w:ascii="Arial" w:hAnsi="Arial" w:hint="default"/>
      </w:rPr>
    </w:lvl>
    <w:lvl w:ilvl="2" w:tplc="58ECCC2A">
      <w:start w:val="1"/>
      <w:numFmt w:val="bullet"/>
      <w:lvlText w:val="–"/>
      <w:lvlJc w:val="left"/>
      <w:pPr>
        <w:tabs>
          <w:tab w:val="num" w:pos="2160"/>
        </w:tabs>
        <w:ind w:left="2160" w:hanging="360"/>
      </w:pPr>
      <w:rPr>
        <w:rFonts w:ascii="Arial" w:hAnsi="Arial" w:hint="default"/>
      </w:rPr>
    </w:lvl>
    <w:lvl w:ilvl="3" w:tplc="FE268B1E">
      <w:start w:val="1"/>
      <w:numFmt w:val="bullet"/>
      <w:lvlText w:val="–"/>
      <w:lvlJc w:val="left"/>
      <w:pPr>
        <w:tabs>
          <w:tab w:val="num" w:pos="2880"/>
        </w:tabs>
        <w:ind w:left="2880" w:hanging="360"/>
      </w:pPr>
      <w:rPr>
        <w:rFonts w:ascii="Arial" w:hAnsi="Arial" w:hint="default"/>
      </w:rPr>
    </w:lvl>
    <w:lvl w:ilvl="4" w:tplc="79D0822E">
      <w:start w:val="1"/>
      <w:numFmt w:val="bullet"/>
      <w:lvlText w:val="–"/>
      <w:lvlJc w:val="left"/>
      <w:pPr>
        <w:tabs>
          <w:tab w:val="num" w:pos="3600"/>
        </w:tabs>
        <w:ind w:left="3600" w:hanging="360"/>
      </w:pPr>
      <w:rPr>
        <w:rFonts w:ascii="Arial" w:hAnsi="Arial" w:hint="default"/>
      </w:rPr>
    </w:lvl>
    <w:lvl w:ilvl="5" w:tplc="85E4F25A">
      <w:start w:val="1"/>
      <w:numFmt w:val="bullet"/>
      <w:lvlText w:val="–"/>
      <w:lvlJc w:val="left"/>
      <w:pPr>
        <w:tabs>
          <w:tab w:val="num" w:pos="4320"/>
        </w:tabs>
        <w:ind w:left="4320" w:hanging="360"/>
      </w:pPr>
      <w:rPr>
        <w:rFonts w:ascii="Arial" w:hAnsi="Arial" w:hint="default"/>
      </w:rPr>
    </w:lvl>
    <w:lvl w:ilvl="6" w:tplc="200E3A32" w:tentative="1">
      <w:start w:val="1"/>
      <w:numFmt w:val="bullet"/>
      <w:lvlText w:val="–"/>
      <w:lvlJc w:val="left"/>
      <w:pPr>
        <w:tabs>
          <w:tab w:val="num" w:pos="5040"/>
        </w:tabs>
        <w:ind w:left="5040" w:hanging="360"/>
      </w:pPr>
      <w:rPr>
        <w:rFonts w:ascii="Arial" w:hAnsi="Arial" w:hint="default"/>
      </w:rPr>
    </w:lvl>
    <w:lvl w:ilvl="7" w:tplc="EAF8AF60" w:tentative="1">
      <w:start w:val="1"/>
      <w:numFmt w:val="bullet"/>
      <w:lvlText w:val="–"/>
      <w:lvlJc w:val="left"/>
      <w:pPr>
        <w:tabs>
          <w:tab w:val="num" w:pos="5760"/>
        </w:tabs>
        <w:ind w:left="5760" w:hanging="360"/>
      </w:pPr>
      <w:rPr>
        <w:rFonts w:ascii="Arial" w:hAnsi="Arial" w:hint="default"/>
      </w:rPr>
    </w:lvl>
    <w:lvl w:ilvl="8" w:tplc="8DD4AB5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7DC4183C"/>
    <w:multiLevelType w:val="hybridMultilevel"/>
    <w:tmpl w:val="F45AC654"/>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num w:numId="1">
    <w:abstractNumId w:val="9"/>
  </w:num>
  <w:num w:numId="2">
    <w:abstractNumId w:val="3"/>
  </w:num>
  <w:num w:numId="3">
    <w:abstractNumId w:val="11"/>
  </w:num>
  <w:num w:numId="4">
    <w:abstractNumId w:val="0"/>
  </w:num>
  <w:num w:numId="5">
    <w:abstractNumId w:val="14"/>
  </w:num>
  <w:num w:numId="6">
    <w:abstractNumId w:val="12"/>
  </w:num>
  <w:num w:numId="7">
    <w:abstractNumId w:val="1"/>
  </w:num>
  <w:num w:numId="8">
    <w:abstractNumId w:val="6"/>
  </w:num>
  <w:num w:numId="9">
    <w:abstractNumId w:val="13"/>
  </w:num>
  <w:num w:numId="10">
    <w:abstractNumId w:val="5"/>
  </w:num>
  <w:num w:numId="11">
    <w:abstractNumId w:val="4"/>
  </w:num>
  <w:num w:numId="12">
    <w:abstractNumId w:val="7"/>
  </w:num>
  <w:num w:numId="13">
    <w:abstractNumId w:val="8"/>
  </w:num>
  <w:num w:numId="14">
    <w:abstractNumId w:val="10"/>
  </w:num>
  <w:num w:numId="15">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4124"/>
    <w:rsid w:val="00001127"/>
    <w:rsid w:val="00001BBA"/>
    <w:rsid w:val="000052FF"/>
    <w:rsid w:val="0001485D"/>
    <w:rsid w:val="000149EC"/>
    <w:rsid w:val="00020F1A"/>
    <w:rsid w:val="00021B12"/>
    <w:rsid w:val="0002241D"/>
    <w:rsid w:val="00032D47"/>
    <w:rsid w:val="00043E82"/>
    <w:rsid w:val="00045166"/>
    <w:rsid w:val="000463E4"/>
    <w:rsid w:val="00051B4B"/>
    <w:rsid w:val="00053101"/>
    <w:rsid w:val="000541BF"/>
    <w:rsid w:val="000550BC"/>
    <w:rsid w:val="000643FA"/>
    <w:rsid w:val="000730C9"/>
    <w:rsid w:val="0007575F"/>
    <w:rsid w:val="00075C88"/>
    <w:rsid w:val="00075FD1"/>
    <w:rsid w:val="0007622C"/>
    <w:rsid w:val="00085800"/>
    <w:rsid w:val="000865E3"/>
    <w:rsid w:val="000917C5"/>
    <w:rsid w:val="00093068"/>
    <w:rsid w:val="000A36A9"/>
    <w:rsid w:val="000B0720"/>
    <w:rsid w:val="000B62EA"/>
    <w:rsid w:val="000B6D99"/>
    <w:rsid w:val="000C57B9"/>
    <w:rsid w:val="000D2643"/>
    <w:rsid w:val="000D38DC"/>
    <w:rsid w:val="000E29D8"/>
    <w:rsid w:val="000F41B9"/>
    <w:rsid w:val="000F6524"/>
    <w:rsid w:val="0010303E"/>
    <w:rsid w:val="00111F1B"/>
    <w:rsid w:val="0011327D"/>
    <w:rsid w:val="0011368E"/>
    <w:rsid w:val="00116DA6"/>
    <w:rsid w:val="001417A8"/>
    <w:rsid w:val="00153793"/>
    <w:rsid w:val="00156D74"/>
    <w:rsid w:val="00167D68"/>
    <w:rsid w:val="00172743"/>
    <w:rsid w:val="001941FB"/>
    <w:rsid w:val="001A34BE"/>
    <w:rsid w:val="001A5A68"/>
    <w:rsid w:val="001A6212"/>
    <w:rsid w:val="001A75E0"/>
    <w:rsid w:val="001B731B"/>
    <w:rsid w:val="001C699C"/>
    <w:rsid w:val="001E0CE1"/>
    <w:rsid w:val="001E58CC"/>
    <w:rsid w:val="001F59ED"/>
    <w:rsid w:val="00211D37"/>
    <w:rsid w:val="00212204"/>
    <w:rsid w:val="00216763"/>
    <w:rsid w:val="00216DF5"/>
    <w:rsid w:val="002211DE"/>
    <w:rsid w:val="00222269"/>
    <w:rsid w:val="00222813"/>
    <w:rsid w:val="00233D70"/>
    <w:rsid w:val="00235373"/>
    <w:rsid w:val="00242F81"/>
    <w:rsid w:val="00246D61"/>
    <w:rsid w:val="0024786A"/>
    <w:rsid w:val="0025058B"/>
    <w:rsid w:val="00256257"/>
    <w:rsid w:val="00257F9A"/>
    <w:rsid w:val="00262116"/>
    <w:rsid w:val="002641FE"/>
    <w:rsid w:val="00267362"/>
    <w:rsid w:val="002725E8"/>
    <w:rsid w:val="00272EC2"/>
    <w:rsid w:val="00273B2A"/>
    <w:rsid w:val="00274677"/>
    <w:rsid w:val="0028740C"/>
    <w:rsid w:val="002879EB"/>
    <w:rsid w:val="0029147A"/>
    <w:rsid w:val="00297225"/>
    <w:rsid w:val="002A005E"/>
    <w:rsid w:val="002A0226"/>
    <w:rsid w:val="002A0270"/>
    <w:rsid w:val="002C0488"/>
    <w:rsid w:val="002C2227"/>
    <w:rsid w:val="002C4097"/>
    <w:rsid w:val="002D0CCE"/>
    <w:rsid w:val="002D3D42"/>
    <w:rsid w:val="002D479B"/>
    <w:rsid w:val="002D59EA"/>
    <w:rsid w:val="002D6DFE"/>
    <w:rsid w:val="002D6EC9"/>
    <w:rsid w:val="002D787B"/>
    <w:rsid w:val="002E0939"/>
    <w:rsid w:val="002E1960"/>
    <w:rsid w:val="002F12DF"/>
    <w:rsid w:val="002F5136"/>
    <w:rsid w:val="00313064"/>
    <w:rsid w:val="00315DC4"/>
    <w:rsid w:val="00317020"/>
    <w:rsid w:val="00320B4D"/>
    <w:rsid w:val="00324890"/>
    <w:rsid w:val="00326F00"/>
    <w:rsid w:val="00326FF6"/>
    <w:rsid w:val="00327A22"/>
    <w:rsid w:val="00335D1C"/>
    <w:rsid w:val="00340AC1"/>
    <w:rsid w:val="00342130"/>
    <w:rsid w:val="0034406D"/>
    <w:rsid w:val="00346605"/>
    <w:rsid w:val="0035318F"/>
    <w:rsid w:val="00354C01"/>
    <w:rsid w:val="00355B9A"/>
    <w:rsid w:val="00356887"/>
    <w:rsid w:val="0036306A"/>
    <w:rsid w:val="00366EFE"/>
    <w:rsid w:val="003705DD"/>
    <w:rsid w:val="003727DB"/>
    <w:rsid w:val="00386642"/>
    <w:rsid w:val="003921D6"/>
    <w:rsid w:val="003A1896"/>
    <w:rsid w:val="003A298A"/>
    <w:rsid w:val="003A553B"/>
    <w:rsid w:val="003A566A"/>
    <w:rsid w:val="003B1EC9"/>
    <w:rsid w:val="003B4530"/>
    <w:rsid w:val="003C2392"/>
    <w:rsid w:val="003C2E75"/>
    <w:rsid w:val="003D70AA"/>
    <w:rsid w:val="003E1304"/>
    <w:rsid w:val="003E7121"/>
    <w:rsid w:val="003F0731"/>
    <w:rsid w:val="003F2A73"/>
    <w:rsid w:val="003F33B4"/>
    <w:rsid w:val="00401C75"/>
    <w:rsid w:val="00405F6D"/>
    <w:rsid w:val="004137D5"/>
    <w:rsid w:val="00424124"/>
    <w:rsid w:val="00434212"/>
    <w:rsid w:val="00440F6E"/>
    <w:rsid w:val="00443645"/>
    <w:rsid w:val="00443CD6"/>
    <w:rsid w:val="004539BD"/>
    <w:rsid w:val="004547B0"/>
    <w:rsid w:val="004552C9"/>
    <w:rsid w:val="004607AC"/>
    <w:rsid w:val="0046127E"/>
    <w:rsid w:val="004626B7"/>
    <w:rsid w:val="004678E1"/>
    <w:rsid w:val="00473281"/>
    <w:rsid w:val="00473586"/>
    <w:rsid w:val="00473B68"/>
    <w:rsid w:val="0047618F"/>
    <w:rsid w:val="00482B14"/>
    <w:rsid w:val="0048301B"/>
    <w:rsid w:val="00496EAE"/>
    <w:rsid w:val="004A5ABE"/>
    <w:rsid w:val="004A6424"/>
    <w:rsid w:val="004A69D0"/>
    <w:rsid w:val="004A6A82"/>
    <w:rsid w:val="004B6AA8"/>
    <w:rsid w:val="004B6E00"/>
    <w:rsid w:val="004C186B"/>
    <w:rsid w:val="004C3F2E"/>
    <w:rsid w:val="004C4856"/>
    <w:rsid w:val="004C7784"/>
    <w:rsid w:val="004D7227"/>
    <w:rsid w:val="004D780D"/>
    <w:rsid w:val="004D7CF8"/>
    <w:rsid w:val="004E6BC0"/>
    <w:rsid w:val="004E6D3B"/>
    <w:rsid w:val="004F264D"/>
    <w:rsid w:val="005055A6"/>
    <w:rsid w:val="00507060"/>
    <w:rsid w:val="0051179B"/>
    <w:rsid w:val="0051424F"/>
    <w:rsid w:val="00522DDD"/>
    <w:rsid w:val="00523623"/>
    <w:rsid w:val="005259A3"/>
    <w:rsid w:val="005267DB"/>
    <w:rsid w:val="00526CF5"/>
    <w:rsid w:val="00530CB9"/>
    <w:rsid w:val="0054400A"/>
    <w:rsid w:val="005553CE"/>
    <w:rsid w:val="0056238B"/>
    <w:rsid w:val="00565BDB"/>
    <w:rsid w:val="00566D34"/>
    <w:rsid w:val="005700A9"/>
    <w:rsid w:val="0057145F"/>
    <w:rsid w:val="005758E7"/>
    <w:rsid w:val="005778C8"/>
    <w:rsid w:val="0058113E"/>
    <w:rsid w:val="0058120D"/>
    <w:rsid w:val="00582E47"/>
    <w:rsid w:val="0059634F"/>
    <w:rsid w:val="005B0B01"/>
    <w:rsid w:val="005B4697"/>
    <w:rsid w:val="005B47BD"/>
    <w:rsid w:val="005B6FA6"/>
    <w:rsid w:val="005D2C51"/>
    <w:rsid w:val="005F613D"/>
    <w:rsid w:val="005F6B0A"/>
    <w:rsid w:val="005F6EBB"/>
    <w:rsid w:val="00603015"/>
    <w:rsid w:val="0060603E"/>
    <w:rsid w:val="006325F6"/>
    <w:rsid w:val="0063350A"/>
    <w:rsid w:val="00634707"/>
    <w:rsid w:val="0063597B"/>
    <w:rsid w:val="006375EC"/>
    <w:rsid w:val="006378CA"/>
    <w:rsid w:val="00644034"/>
    <w:rsid w:val="00652AC8"/>
    <w:rsid w:val="0066157D"/>
    <w:rsid w:val="0067313E"/>
    <w:rsid w:val="006756FB"/>
    <w:rsid w:val="0067647D"/>
    <w:rsid w:val="00677BD0"/>
    <w:rsid w:val="00685B82"/>
    <w:rsid w:val="00685E11"/>
    <w:rsid w:val="0069705B"/>
    <w:rsid w:val="006A0EDC"/>
    <w:rsid w:val="006A18DB"/>
    <w:rsid w:val="006A2D2E"/>
    <w:rsid w:val="006B5025"/>
    <w:rsid w:val="006B511E"/>
    <w:rsid w:val="006C452E"/>
    <w:rsid w:val="006C6A78"/>
    <w:rsid w:val="006C7DB5"/>
    <w:rsid w:val="006D5B36"/>
    <w:rsid w:val="006E0B85"/>
    <w:rsid w:val="006E790B"/>
    <w:rsid w:val="006F055C"/>
    <w:rsid w:val="006F3A2E"/>
    <w:rsid w:val="007024FE"/>
    <w:rsid w:val="00707D20"/>
    <w:rsid w:val="00721AD7"/>
    <w:rsid w:val="007225EF"/>
    <w:rsid w:val="00722BA6"/>
    <w:rsid w:val="00723DC5"/>
    <w:rsid w:val="00727952"/>
    <w:rsid w:val="007338D6"/>
    <w:rsid w:val="00740B36"/>
    <w:rsid w:val="00745EBA"/>
    <w:rsid w:val="00746DED"/>
    <w:rsid w:val="00747A6F"/>
    <w:rsid w:val="0075622F"/>
    <w:rsid w:val="0076067D"/>
    <w:rsid w:val="00774F2A"/>
    <w:rsid w:val="00782B9C"/>
    <w:rsid w:val="00782CDC"/>
    <w:rsid w:val="007839F9"/>
    <w:rsid w:val="007A2765"/>
    <w:rsid w:val="007A2E96"/>
    <w:rsid w:val="007A546E"/>
    <w:rsid w:val="007B13E5"/>
    <w:rsid w:val="007B2F6B"/>
    <w:rsid w:val="007B473A"/>
    <w:rsid w:val="007D2A36"/>
    <w:rsid w:val="007D2C48"/>
    <w:rsid w:val="007D4056"/>
    <w:rsid w:val="007E546F"/>
    <w:rsid w:val="007F1928"/>
    <w:rsid w:val="007F343C"/>
    <w:rsid w:val="007F392E"/>
    <w:rsid w:val="00801422"/>
    <w:rsid w:val="008016B6"/>
    <w:rsid w:val="00806FA9"/>
    <w:rsid w:val="00811234"/>
    <w:rsid w:val="00811A1B"/>
    <w:rsid w:val="008135D0"/>
    <w:rsid w:val="008204DD"/>
    <w:rsid w:val="00824DED"/>
    <w:rsid w:val="00826E5A"/>
    <w:rsid w:val="008313C8"/>
    <w:rsid w:val="008437B2"/>
    <w:rsid w:val="00843A9C"/>
    <w:rsid w:val="00843F1C"/>
    <w:rsid w:val="008500BA"/>
    <w:rsid w:val="00850DCE"/>
    <w:rsid w:val="00854FBB"/>
    <w:rsid w:val="008661BA"/>
    <w:rsid w:val="00871CA8"/>
    <w:rsid w:val="008836DC"/>
    <w:rsid w:val="00885004"/>
    <w:rsid w:val="00887AB4"/>
    <w:rsid w:val="00894290"/>
    <w:rsid w:val="008979E7"/>
    <w:rsid w:val="008A0061"/>
    <w:rsid w:val="008A25A1"/>
    <w:rsid w:val="008B39B6"/>
    <w:rsid w:val="008C18F2"/>
    <w:rsid w:val="008C1AFD"/>
    <w:rsid w:val="008C4B67"/>
    <w:rsid w:val="008D1AEF"/>
    <w:rsid w:val="008D5F8F"/>
    <w:rsid w:val="008E14F3"/>
    <w:rsid w:val="008E1F61"/>
    <w:rsid w:val="008F4140"/>
    <w:rsid w:val="009032D5"/>
    <w:rsid w:val="00905E86"/>
    <w:rsid w:val="009124E4"/>
    <w:rsid w:val="009168C7"/>
    <w:rsid w:val="00925891"/>
    <w:rsid w:val="00925FA2"/>
    <w:rsid w:val="00926A9C"/>
    <w:rsid w:val="00927803"/>
    <w:rsid w:val="00927C5B"/>
    <w:rsid w:val="00930428"/>
    <w:rsid w:val="009376A2"/>
    <w:rsid w:val="00940F15"/>
    <w:rsid w:val="009513D1"/>
    <w:rsid w:val="00955F06"/>
    <w:rsid w:val="00955F46"/>
    <w:rsid w:val="00957CD1"/>
    <w:rsid w:val="00961DB2"/>
    <w:rsid w:val="009666B1"/>
    <w:rsid w:val="0097292F"/>
    <w:rsid w:val="009741D9"/>
    <w:rsid w:val="00974CC1"/>
    <w:rsid w:val="00982CA4"/>
    <w:rsid w:val="00984235"/>
    <w:rsid w:val="009852A0"/>
    <w:rsid w:val="00993D92"/>
    <w:rsid w:val="009A4D63"/>
    <w:rsid w:val="009A54FC"/>
    <w:rsid w:val="009B08C5"/>
    <w:rsid w:val="009B52C0"/>
    <w:rsid w:val="009C2167"/>
    <w:rsid w:val="009C324F"/>
    <w:rsid w:val="009C6D2C"/>
    <w:rsid w:val="009D46C1"/>
    <w:rsid w:val="009E0D02"/>
    <w:rsid w:val="009E5838"/>
    <w:rsid w:val="00A039FE"/>
    <w:rsid w:val="00A04465"/>
    <w:rsid w:val="00A11704"/>
    <w:rsid w:val="00A11840"/>
    <w:rsid w:val="00A12440"/>
    <w:rsid w:val="00A22C61"/>
    <w:rsid w:val="00A262E4"/>
    <w:rsid w:val="00A26EC3"/>
    <w:rsid w:val="00A309D2"/>
    <w:rsid w:val="00A354E9"/>
    <w:rsid w:val="00A41CF3"/>
    <w:rsid w:val="00A4674D"/>
    <w:rsid w:val="00A55FF3"/>
    <w:rsid w:val="00A603CE"/>
    <w:rsid w:val="00A64CF7"/>
    <w:rsid w:val="00A7739D"/>
    <w:rsid w:val="00A811B8"/>
    <w:rsid w:val="00A821EA"/>
    <w:rsid w:val="00A8721E"/>
    <w:rsid w:val="00A92495"/>
    <w:rsid w:val="00AA5899"/>
    <w:rsid w:val="00AB75A3"/>
    <w:rsid w:val="00AB7FC6"/>
    <w:rsid w:val="00AD115D"/>
    <w:rsid w:val="00AD16AE"/>
    <w:rsid w:val="00AD6C53"/>
    <w:rsid w:val="00AE5886"/>
    <w:rsid w:val="00AE72F4"/>
    <w:rsid w:val="00AF0A4B"/>
    <w:rsid w:val="00AF65DE"/>
    <w:rsid w:val="00AF7131"/>
    <w:rsid w:val="00B04278"/>
    <w:rsid w:val="00B12672"/>
    <w:rsid w:val="00B163AD"/>
    <w:rsid w:val="00B17EEB"/>
    <w:rsid w:val="00B23254"/>
    <w:rsid w:val="00B2434D"/>
    <w:rsid w:val="00B24D29"/>
    <w:rsid w:val="00B34716"/>
    <w:rsid w:val="00B42477"/>
    <w:rsid w:val="00B477CA"/>
    <w:rsid w:val="00B61A13"/>
    <w:rsid w:val="00B625B1"/>
    <w:rsid w:val="00B648CA"/>
    <w:rsid w:val="00B74894"/>
    <w:rsid w:val="00B77E48"/>
    <w:rsid w:val="00B803B1"/>
    <w:rsid w:val="00B81CFE"/>
    <w:rsid w:val="00B82B83"/>
    <w:rsid w:val="00B86119"/>
    <w:rsid w:val="00B909F7"/>
    <w:rsid w:val="00B94AAD"/>
    <w:rsid w:val="00B95A12"/>
    <w:rsid w:val="00B96A24"/>
    <w:rsid w:val="00BA677D"/>
    <w:rsid w:val="00BA6FDB"/>
    <w:rsid w:val="00BB40CC"/>
    <w:rsid w:val="00BC10A1"/>
    <w:rsid w:val="00BC31F9"/>
    <w:rsid w:val="00BC6F83"/>
    <w:rsid w:val="00BD2B71"/>
    <w:rsid w:val="00BD34B4"/>
    <w:rsid w:val="00BD3C51"/>
    <w:rsid w:val="00BD6AA5"/>
    <w:rsid w:val="00BE2C56"/>
    <w:rsid w:val="00BE73BE"/>
    <w:rsid w:val="00BF0E63"/>
    <w:rsid w:val="00BF2C5D"/>
    <w:rsid w:val="00BF31E3"/>
    <w:rsid w:val="00BF321D"/>
    <w:rsid w:val="00C07731"/>
    <w:rsid w:val="00C12D16"/>
    <w:rsid w:val="00C218A9"/>
    <w:rsid w:val="00C34D56"/>
    <w:rsid w:val="00C47EE0"/>
    <w:rsid w:val="00C53758"/>
    <w:rsid w:val="00C60992"/>
    <w:rsid w:val="00C63006"/>
    <w:rsid w:val="00C631E3"/>
    <w:rsid w:val="00C645A7"/>
    <w:rsid w:val="00C67568"/>
    <w:rsid w:val="00C71871"/>
    <w:rsid w:val="00C77666"/>
    <w:rsid w:val="00C8290A"/>
    <w:rsid w:val="00C83FE6"/>
    <w:rsid w:val="00C913B6"/>
    <w:rsid w:val="00C94A6B"/>
    <w:rsid w:val="00CA6EA3"/>
    <w:rsid w:val="00CB15A7"/>
    <w:rsid w:val="00CB1A37"/>
    <w:rsid w:val="00CB1DA8"/>
    <w:rsid w:val="00CB6D97"/>
    <w:rsid w:val="00CE0C9D"/>
    <w:rsid w:val="00CE1E0E"/>
    <w:rsid w:val="00D20AFC"/>
    <w:rsid w:val="00D211FF"/>
    <w:rsid w:val="00D23CDC"/>
    <w:rsid w:val="00D268EB"/>
    <w:rsid w:val="00D26CFF"/>
    <w:rsid w:val="00D274C6"/>
    <w:rsid w:val="00D4354E"/>
    <w:rsid w:val="00D43B0A"/>
    <w:rsid w:val="00D44CA3"/>
    <w:rsid w:val="00D456D8"/>
    <w:rsid w:val="00D45A0E"/>
    <w:rsid w:val="00D4758C"/>
    <w:rsid w:val="00D55FAB"/>
    <w:rsid w:val="00D56786"/>
    <w:rsid w:val="00D60F04"/>
    <w:rsid w:val="00D61EAB"/>
    <w:rsid w:val="00D701D3"/>
    <w:rsid w:val="00D7445F"/>
    <w:rsid w:val="00D910ED"/>
    <w:rsid w:val="00D92B1D"/>
    <w:rsid w:val="00D960F4"/>
    <w:rsid w:val="00DC0E31"/>
    <w:rsid w:val="00DC5CBE"/>
    <w:rsid w:val="00DC70D0"/>
    <w:rsid w:val="00DC7DD6"/>
    <w:rsid w:val="00DE59A7"/>
    <w:rsid w:val="00DE66C5"/>
    <w:rsid w:val="00DF2780"/>
    <w:rsid w:val="00DF54D5"/>
    <w:rsid w:val="00E13146"/>
    <w:rsid w:val="00E14FE8"/>
    <w:rsid w:val="00E174FC"/>
    <w:rsid w:val="00E20070"/>
    <w:rsid w:val="00E20994"/>
    <w:rsid w:val="00E22124"/>
    <w:rsid w:val="00E24D40"/>
    <w:rsid w:val="00E261AD"/>
    <w:rsid w:val="00E324C0"/>
    <w:rsid w:val="00E40344"/>
    <w:rsid w:val="00E576BD"/>
    <w:rsid w:val="00E57BE9"/>
    <w:rsid w:val="00E604D6"/>
    <w:rsid w:val="00E65A7F"/>
    <w:rsid w:val="00E67086"/>
    <w:rsid w:val="00E857E4"/>
    <w:rsid w:val="00E85B05"/>
    <w:rsid w:val="00E869F5"/>
    <w:rsid w:val="00E9139D"/>
    <w:rsid w:val="00E92487"/>
    <w:rsid w:val="00E93F9A"/>
    <w:rsid w:val="00E973F7"/>
    <w:rsid w:val="00EA217E"/>
    <w:rsid w:val="00EA3B02"/>
    <w:rsid w:val="00EA5A59"/>
    <w:rsid w:val="00EA743A"/>
    <w:rsid w:val="00EB3301"/>
    <w:rsid w:val="00EB4A75"/>
    <w:rsid w:val="00EB5FBB"/>
    <w:rsid w:val="00EC6929"/>
    <w:rsid w:val="00EC6A0B"/>
    <w:rsid w:val="00ED407A"/>
    <w:rsid w:val="00EE4A18"/>
    <w:rsid w:val="00EF61D1"/>
    <w:rsid w:val="00EF70F2"/>
    <w:rsid w:val="00F01D63"/>
    <w:rsid w:val="00F154D0"/>
    <w:rsid w:val="00F17550"/>
    <w:rsid w:val="00F230F7"/>
    <w:rsid w:val="00F24169"/>
    <w:rsid w:val="00F261D6"/>
    <w:rsid w:val="00F319E6"/>
    <w:rsid w:val="00F329F4"/>
    <w:rsid w:val="00F35911"/>
    <w:rsid w:val="00F42D43"/>
    <w:rsid w:val="00F57965"/>
    <w:rsid w:val="00F67C2E"/>
    <w:rsid w:val="00F72B1B"/>
    <w:rsid w:val="00F77E12"/>
    <w:rsid w:val="00F814DE"/>
    <w:rsid w:val="00F90045"/>
    <w:rsid w:val="00F925FE"/>
    <w:rsid w:val="00F9270C"/>
    <w:rsid w:val="00F9643F"/>
    <w:rsid w:val="00FA28D1"/>
    <w:rsid w:val="00FA3D8B"/>
    <w:rsid w:val="00FA6558"/>
    <w:rsid w:val="00FB1AAD"/>
    <w:rsid w:val="00FB6ED2"/>
    <w:rsid w:val="00FC6773"/>
    <w:rsid w:val="00FC7CE8"/>
    <w:rsid w:val="00FD489B"/>
    <w:rsid w:val="00FD530D"/>
    <w:rsid w:val="00FE0217"/>
    <w:rsid w:val="00FE4C91"/>
    <w:rsid w:val="00FE6C15"/>
    <w:rsid w:val="00FF1DFC"/>
    <w:rsid w:val="00FF3C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5C2085"/>
  <w15:chartTrackingRefBased/>
  <w15:docId w15:val="{9355F69D-654F-0546-BB99-48575260D1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05DD"/>
    <w:pPr>
      <w:spacing w:before="60" w:after="120"/>
      <w:jc w:val="both"/>
    </w:pPr>
    <w:rPr>
      <w:rFonts w:eastAsia="Times New Roman"/>
    </w:rPr>
  </w:style>
  <w:style w:type="paragraph" w:styleId="Heading1">
    <w:name w:val="heading 1"/>
    <w:aliases w:val="H1"/>
    <w:basedOn w:val="Normal"/>
    <w:next w:val="Normal"/>
    <w:link w:val="Heading1Char"/>
    <w:autoRedefine/>
    <w:qFormat/>
    <w:rsid w:val="002D59EA"/>
    <w:pPr>
      <w:keepNext/>
      <w:numPr>
        <w:numId w:val="3"/>
      </w:numPr>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2D59EA"/>
    <w:rPr>
      <w:rFonts w:ascii="Arial" w:eastAsia="Times New Roman" w:hAnsi="Arial"/>
      <w:b/>
      <w:sz w:val="32"/>
    </w:rPr>
  </w:style>
  <w:style w:type="character" w:customStyle="1" w:styleId="Heading2Char">
    <w:name w:val="Heading 2 Char"/>
    <w:aliases w:val="H2 Char"/>
    <w:link w:val="Heading2"/>
    <w:rsid w:val="00424124"/>
    <w:rPr>
      <w:rFonts w:ascii="Arial" w:eastAsia="Times New Roman" w:hAnsi="Arial"/>
      <w:b/>
      <w:i/>
      <w:sz w:val="28"/>
    </w:rPr>
  </w:style>
  <w:style w:type="character" w:customStyle="1" w:styleId="Heading3Char">
    <w:name w:val="Heading 3 Char"/>
    <w:link w:val="Heading3"/>
    <w:rsid w:val="00424124"/>
    <w:rPr>
      <w:rFonts w:ascii="Arial" w:eastAsia="Times New Roman" w:hAnsi="Arial"/>
      <w:b/>
      <w:sz w:val="24"/>
    </w:rPr>
  </w:style>
  <w:style w:type="character" w:customStyle="1" w:styleId="Heading4Char">
    <w:name w:val="Heading 4 Char"/>
    <w:aliases w:val="H4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aliases w:val="header odd"/>
    <w:basedOn w:val="Normal"/>
    <w:link w:val="HeaderChar"/>
    <w:unhideWhenUsed/>
    <w:rsid w:val="00AD115D"/>
    <w:pPr>
      <w:tabs>
        <w:tab w:val="center" w:pos="4680"/>
        <w:tab w:val="right" w:pos="9360"/>
      </w:tabs>
      <w:spacing w:before="0" w:after="0"/>
    </w:pPr>
  </w:style>
  <w:style w:type="character" w:customStyle="1" w:styleId="HeaderChar">
    <w:name w:val="Header Char"/>
    <w:aliases w:val="header odd Char"/>
    <w:link w:val="Header"/>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basedOn w:val="Normal"/>
    <w:next w:val="Normal"/>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rsid w:val="008A25A1"/>
    <w:rPr>
      <w:rFonts w:ascii="Times New Roman" w:eastAsia="Malgun Gothic" w:hAnsi="Times New Roman"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semiHidden/>
    <w:unhideWhenUsed/>
    <w:rsid w:val="001A5A68"/>
    <w:pPr>
      <w:spacing w:before="100" w:beforeAutospacing="1" w:after="100" w:afterAutospacing="1"/>
      <w:jc w:val="left"/>
    </w:pPr>
    <w:rPr>
      <w:rFonts w:ascii="Times New Roman" w:hAnsi="Times New Roman"/>
      <w:sz w:val="24"/>
      <w:szCs w:val="24"/>
    </w:rPr>
  </w:style>
  <w:style w:type="paragraph" w:customStyle="1" w:styleId="Doc-text2">
    <w:name w:val="Doc-text2"/>
    <w:basedOn w:val="Normal"/>
    <w:link w:val="Doc-text2Char"/>
    <w:qFormat/>
    <w:rsid w:val="00222813"/>
    <w:pPr>
      <w:tabs>
        <w:tab w:val="left" w:pos="1622"/>
      </w:tabs>
      <w:spacing w:before="0" w:after="0"/>
      <w:ind w:left="1622" w:hanging="363"/>
      <w:jc w:val="left"/>
    </w:pPr>
    <w:rPr>
      <w:rFonts w:eastAsia="MS Mincho"/>
      <w:szCs w:val="24"/>
      <w:lang w:val="en-GB" w:eastAsia="en-GB"/>
    </w:rPr>
  </w:style>
  <w:style w:type="character" w:customStyle="1" w:styleId="Doc-text2Char">
    <w:name w:val="Doc-text2 Char"/>
    <w:link w:val="Doc-text2"/>
    <w:rsid w:val="00222813"/>
    <w:rPr>
      <w:rFonts w:ascii="Arial" w:eastAsia="MS Mincho" w:hAnsi="Arial"/>
      <w:szCs w:val="24"/>
      <w:lang w:val="en-GB" w:eastAsia="en-GB"/>
    </w:rPr>
  </w:style>
  <w:style w:type="paragraph" w:customStyle="1" w:styleId="s14">
    <w:name w:val="s14"/>
    <w:basedOn w:val="Normal"/>
    <w:rsid w:val="00BC10A1"/>
    <w:pPr>
      <w:spacing w:before="100" w:beforeAutospacing="1" w:after="100" w:afterAutospacing="1"/>
      <w:jc w:val="left"/>
    </w:pPr>
    <w:rPr>
      <w:rFonts w:ascii="Times New Roman" w:eastAsiaTheme="minorEastAsia" w:hAnsi="Times New Roman"/>
      <w:sz w:val="24"/>
      <w:szCs w:val="24"/>
    </w:rPr>
  </w:style>
  <w:style w:type="character" w:customStyle="1" w:styleId="s31">
    <w:name w:val="s31"/>
    <w:basedOn w:val="DefaultParagraphFont"/>
    <w:rsid w:val="00BC10A1"/>
  </w:style>
  <w:style w:type="character" w:customStyle="1" w:styleId="s38">
    <w:name w:val="s38"/>
    <w:basedOn w:val="DefaultParagraphFont"/>
    <w:rsid w:val="00BC10A1"/>
  </w:style>
  <w:style w:type="character" w:customStyle="1" w:styleId="apple-converted-space">
    <w:name w:val="apple-converted-space"/>
    <w:basedOn w:val="DefaultParagraphFont"/>
    <w:rsid w:val="00BC10A1"/>
  </w:style>
  <w:style w:type="character" w:customStyle="1" w:styleId="s13">
    <w:name w:val="s13"/>
    <w:basedOn w:val="DefaultParagraphFont"/>
    <w:rsid w:val="00BC10A1"/>
  </w:style>
  <w:style w:type="paragraph" w:customStyle="1" w:styleId="s5">
    <w:name w:val="s5"/>
    <w:basedOn w:val="Normal"/>
    <w:rsid w:val="00BC10A1"/>
    <w:pPr>
      <w:spacing w:before="100" w:beforeAutospacing="1" w:after="100" w:afterAutospacing="1"/>
      <w:jc w:val="left"/>
    </w:pPr>
    <w:rPr>
      <w:rFonts w:ascii="Times New Roman" w:eastAsiaTheme="minorEastAsia" w:hAnsi="Times New Roman"/>
      <w:sz w:val="24"/>
      <w:szCs w:val="24"/>
    </w:rPr>
  </w:style>
  <w:style w:type="character" w:customStyle="1" w:styleId="s47">
    <w:name w:val="s47"/>
    <w:basedOn w:val="DefaultParagraphFont"/>
    <w:rsid w:val="00BC10A1"/>
  </w:style>
  <w:style w:type="character" w:customStyle="1" w:styleId="s49">
    <w:name w:val="s49"/>
    <w:basedOn w:val="DefaultParagraphFont"/>
    <w:rsid w:val="00BC10A1"/>
  </w:style>
  <w:style w:type="character" w:customStyle="1" w:styleId="s30">
    <w:name w:val="s30"/>
    <w:basedOn w:val="DefaultParagraphFont"/>
    <w:rsid w:val="00BC10A1"/>
  </w:style>
  <w:style w:type="paragraph" w:customStyle="1" w:styleId="s46">
    <w:name w:val="s46"/>
    <w:basedOn w:val="Normal"/>
    <w:rsid w:val="00BC10A1"/>
    <w:pPr>
      <w:spacing w:before="100" w:beforeAutospacing="1" w:after="100" w:afterAutospacing="1"/>
      <w:jc w:val="left"/>
    </w:pPr>
    <w:rPr>
      <w:rFonts w:ascii="Times New Roman" w:eastAsiaTheme="minorEastAsia" w:hAnsi="Times New Roman"/>
      <w:sz w:val="24"/>
      <w:szCs w:val="24"/>
    </w:rPr>
  </w:style>
  <w:style w:type="character" w:customStyle="1" w:styleId="ListParagraphChar">
    <w:name w:val="List Paragraph Char"/>
    <w:aliases w:val="- Bullets Char"/>
    <w:link w:val="ListParagraph"/>
    <w:uiPriority w:val="34"/>
    <w:qFormat/>
    <w:rsid w:val="002D59EA"/>
    <w:rPr>
      <w:rFonts w:ascii="Arial" w:eastAsia="Times New Roman"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26738337">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27016070">
      <w:bodyDiv w:val="1"/>
      <w:marLeft w:val="0"/>
      <w:marRight w:val="0"/>
      <w:marTop w:val="0"/>
      <w:marBottom w:val="0"/>
      <w:divBdr>
        <w:top w:val="none" w:sz="0" w:space="0" w:color="auto"/>
        <w:left w:val="none" w:sz="0" w:space="0" w:color="auto"/>
        <w:bottom w:val="none" w:sz="0" w:space="0" w:color="auto"/>
        <w:right w:val="none" w:sz="0" w:space="0" w:color="auto"/>
      </w:divBdr>
      <w:divsChild>
        <w:div w:id="1208370806">
          <w:marLeft w:val="1627"/>
          <w:marRight w:val="0"/>
          <w:marTop w:val="0"/>
          <w:marBottom w:val="160"/>
          <w:divBdr>
            <w:top w:val="none" w:sz="0" w:space="0" w:color="auto"/>
            <w:left w:val="none" w:sz="0" w:space="0" w:color="auto"/>
            <w:bottom w:val="none" w:sz="0" w:space="0" w:color="auto"/>
            <w:right w:val="none" w:sz="0" w:space="0" w:color="auto"/>
          </w:divBdr>
        </w:div>
        <w:div w:id="2107384619">
          <w:marLeft w:val="1267"/>
          <w:marRight w:val="0"/>
          <w:marTop w:val="0"/>
          <w:marBottom w:val="160"/>
          <w:divBdr>
            <w:top w:val="none" w:sz="0" w:space="0" w:color="auto"/>
            <w:left w:val="none" w:sz="0" w:space="0" w:color="auto"/>
            <w:bottom w:val="none" w:sz="0" w:space="0" w:color="auto"/>
            <w:right w:val="none" w:sz="0" w:space="0" w:color="auto"/>
          </w:divBdr>
        </w:div>
      </w:divsChild>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 w:id="2133983884">
      <w:bodyDiv w:val="1"/>
      <w:marLeft w:val="0"/>
      <w:marRight w:val="0"/>
      <w:marTop w:val="0"/>
      <w:marBottom w:val="0"/>
      <w:divBdr>
        <w:top w:val="none" w:sz="0" w:space="0" w:color="auto"/>
        <w:left w:val="none" w:sz="0" w:space="0" w:color="auto"/>
        <w:bottom w:val="none" w:sz="0" w:space="0" w:color="auto"/>
        <w:right w:val="none" w:sz="0" w:space="0" w:color="auto"/>
      </w:divBdr>
      <w:divsChild>
        <w:div w:id="2027291024">
          <w:marLeft w:val="540"/>
          <w:marRight w:val="0"/>
          <w:marTop w:val="0"/>
          <w:marBottom w:val="0"/>
          <w:divBdr>
            <w:top w:val="none" w:sz="0" w:space="0" w:color="auto"/>
            <w:left w:val="none" w:sz="0" w:space="0" w:color="auto"/>
            <w:bottom w:val="none" w:sz="0" w:space="0" w:color="auto"/>
            <w:right w:val="none" w:sz="0" w:space="0" w:color="auto"/>
          </w:divBdr>
        </w:div>
        <w:div w:id="1968050949">
          <w:marLeft w:val="540"/>
          <w:marRight w:val="0"/>
          <w:marTop w:val="0"/>
          <w:marBottom w:val="0"/>
          <w:divBdr>
            <w:top w:val="none" w:sz="0" w:space="0" w:color="auto"/>
            <w:left w:val="none" w:sz="0" w:space="0" w:color="auto"/>
            <w:bottom w:val="none" w:sz="0" w:space="0" w:color="auto"/>
            <w:right w:val="none" w:sz="0" w:space="0" w:color="auto"/>
          </w:divBdr>
        </w:div>
        <w:div w:id="1095633258">
          <w:marLeft w:val="1080"/>
          <w:marRight w:val="0"/>
          <w:marTop w:val="0"/>
          <w:marBottom w:val="0"/>
          <w:divBdr>
            <w:top w:val="none" w:sz="0" w:space="0" w:color="auto"/>
            <w:left w:val="none" w:sz="0" w:space="0" w:color="auto"/>
            <w:bottom w:val="none" w:sz="0" w:space="0" w:color="auto"/>
            <w:right w:val="none" w:sz="0" w:space="0" w:color="auto"/>
          </w:divBdr>
        </w:div>
        <w:div w:id="582687928">
          <w:marLeft w:val="540"/>
          <w:marRight w:val="0"/>
          <w:marTop w:val="0"/>
          <w:marBottom w:val="0"/>
          <w:divBdr>
            <w:top w:val="none" w:sz="0" w:space="0" w:color="auto"/>
            <w:left w:val="none" w:sz="0" w:space="0" w:color="auto"/>
            <w:bottom w:val="none" w:sz="0" w:space="0" w:color="auto"/>
            <w:right w:val="none" w:sz="0" w:space="0" w:color="auto"/>
          </w:divBdr>
        </w:div>
        <w:div w:id="1350450033">
          <w:marLeft w:val="540"/>
          <w:marRight w:val="0"/>
          <w:marTop w:val="0"/>
          <w:marBottom w:val="0"/>
          <w:divBdr>
            <w:top w:val="none" w:sz="0" w:space="0" w:color="auto"/>
            <w:left w:val="none" w:sz="0" w:space="0" w:color="auto"/>
            <w:bottom w:val="none" w:sz="0" w:space="0" w:color="auto"/>
            <w:right w:val="none" w:sz="0" w:space="0" w:color="auto"/>
          </w:divBdr>
        </w:div>
        <w:div w:id="2022851433">
          <w:marLeft w:val="540"/>
          <w:marRight w:val="0"/>
          <w:marTop w:val="0"/>
          <w:marBottom w:val="0"/>
          <w:divBdr>
            <w:top w:val="none" w:sz="0" w:space="0" w:color="auto"/>
            <w:left w:val="none" w:sz="0" w:space="0" w:color="auto"/>
            <w:bottom w:val="none" w:sz="0" w:space="0" w:color="auto"/>
            <w:right w:val="none" w:sz="0" w:space="0" w:color="auto"/>
          </w:divBdr>
        </w:div>
        <w:div w:id="755178062">
          <w:marLeft w:val="540"/>
          <w:marRight w:val="0"/>
          <w:marTop w:val="0"/>
          <w:marBottom w:val="0"/>
          <w:divBdr>
            <w:top w:val="none" w:sz="0" w:space="0" w:color="auto"/>
            <w:left w:val="none" w:sz="0" w:space="0" w:color="auto"/>
            <w:bottom w:val="none" w:sz="0" w:space="0" w:color="auto"/>
            <w:right w:val="none" w:sz="0" w:space="0" w:color="auto"/>
          </w:divBdr>
        </w:div>
        <w:div w:id="893124838">
          <w:marLeft w:val="540"/>
          <w:marRight w:val="0"/>
          <w:marTop w:val="0"/>
          <w:marBottom w:val="0"/>
          <w:divBdr>
            <w:top w:val="none" w:sz="0" w:space="0" w:color="auto"/>
            <w:left w:val="none" w:sz="0" w:space="0" w:color="auto"/>
            <w:bottom w:val="none" w:sz="0" w:space="0" w:color="auto"/>
            <w:right w:val="none" w:sz="0" w:space="0" w:color="auto"/>
          </w:divBdr>
        </w:div>
        <w:div w:id="1982222578">
          <w:marLeft w:val="540"/>
          <w:marRight w:val="0"/>
          <w:marTop w:val="0"/>
          <w:marBottom w:val="0"/>
          <w:divBdr>
            <w:top w:val="none" w:sz="0" w:space="0" w:color="auto"/>
            <w:left w:val="none" w:sz="0" w:space="0" w:color="auto"/>
            <w:bottom w:val="none" w:sz="0" w:space="0" w:color="auto"/>
            <w:right w:val="none" w:sz="0" w:space="0" w:color="auto"/>
          </w:divBdr>
        </w:div>
        <w:div w:id="1716854559">
          <w:marLeft w:val="1080"/>
          <w:marRight w:val="0"/>
          <w:marTop w:val="0"/>
          <w:marBottom w:val="0"/>
          <w:divBdr>
            <w:top w:val="none" w:sz="0" w:space="0" w:color="auto"/>
            <w:left w:val="none" w:sz="0" w:space="0" w:color="auto"/>
            <w:bottom w:val="none" w:sz="0" w:space="0" w:color="auto"/>
            <w:right w:val="none" w:sz="0" w:space="0" w:color="auto"/>
          </w:divBdr>
        </w:div>
        <w:div w:id="48769774">
          <w:marLeft w:val="1080"/>
          <w:marRight w:val="0"/>
          <w:marTop w:val="0"/>
          <w:marBottom w:val="0"/>
          <w:divBdr>
            <w:top w:val="none" w:sz="0" w:space="0" w:color="auto"/>
            <w:left w:val="none" w:sz="0" w:space="0" w:color="auto"/>
            <w:bottom w:val="none" w:sz="0" w:space="0" w:color="auto"/>
            <w:right w:val="none" w:sz="0" w:space="0" w:color="auto"/>
          </w:divBdr>
        </w:div>
        <w:div w:id="1999727547">
          <w:marLeft w:val="1080"/>
          <w:marRight w:val="0"/>
          <w:marTop w:val="0"/>
          <w:marBottom w:val="0"/>
          <w:divBdr>
            <w:top w:val="none" w:sz="0" w:space="0" w:color="auto"/>
            <w:left w:val="none" w:sz="0" w:space="0" w:color="auto"/>
            <w:bottom w:val="none" w:sz="0" w:space="0" w:color="auto"/>
            <w:right w:val="none" w:sz="0" w:space="0" w:color="auto"/>
          </w:divBdr>
        </w:div>
        <w:div w:id="81605417">
          <w:marLeft w:val="1080"/>
          <w:marRight w:val="0"/>
          <w:marTop w:val="0"/>
          <w:marBottom w:val="0"/>
          <w:divBdr>
            <w:top w:val="none" w:sz="0" w:space="0" w:color="auto"/>
            <w:left w:val="none" w:sz="0" w:space="0" w:color="auto"/>
            <w:bottom w:val="none" w:sz="0" w:space="0" w:color="auto"/>
            <w:right w:val="none" w:sz="0" w:space="0" w:color="auto"/>
          </w:divBdr>
        </w:div>
        <w:div w:id="1404522072">
          <w:marLeft w:val="1080"/>
          <w:marRight w:val="0"/>
          <w:marTop w:val="0"/>
          <w:marBottom w:val="0"/>
          <w:divBdr>
            <w:top w:val="none" w:sz="0" w:space="0" w:color="auto"/>
            <w:left w:val="none" w:sz="0" w:space="0" w:color="auto"/>
            <w:bottom w:val="none" w:sz="0" w:space="0" w:color="auto"/>
            <w:right w:val="none" w:sz="0" w:space="0" w:color="auto"/>
          </w:divBdr>
        </w:div>
        <w:div w:id="411047004">
          <w:marLeft w:val="1080"/>
          <w:marRight w:val="0"/>
          <w:marTop w:val="0"/>
          <w:marBottom w:val="0"/>
          <w:divBdr>
            <w:top w:val="none" w:sz="0" w:space="0" w:color="auto"/>
            <w:left w:val="none" w:sz="0" w:space="0" w:color="auto"/>
            <w:bottom w:val="none" w:sz="0" w:space="0" w:color="auto"/>
            <w:right w:val="none" w:sz="0" w:space="0" w:color="auto"/>
          </w:divBdr>
        </w:div>
        <w:div w:id="542181178">
          <w:marLeft w:val="1080"/>
          <w:marRight w:val="0"/>
          <w:marTop w:val="0"/>
          <w:marBottom w:val="0"/>
          <w:divBdr>
            <w:top w:val="none" w:sz="0" w:space="0" w:color="auto"/>
            <w:left w:val="none" w:sz="0" w:space="0" w:color="auto"/>
            <w:bottom w:val="none" w:sz="0" w:space="0" w:color="auto"/>
            <w:right w:val="none" w:sz="0" w:space="0" w:color="auto"/>
          </w:divBdr>
        </w:div>
        <w:div w:id="1482622997">
          <w:marLeft w:val="1620"/>
          <w:marRight w:val="0"/>
          <w:marTop w:val="0"/>
          <w:marBottom w:val="0"/>
          <w:divBdr>
            <w:top w:val="none" w:sz="0" w:space="0" w:color="auto"/>
            <w:left w:val="none" w:sz="0" w:space="0" w:color="auto"/>
            <w:bottom w:val="none" w:sz="0" w:space="0" w:color="auto"/>
            <w:right w:val="none" w:sz="0" w:space="0" w:color="auto"/>
          </w:divBdr>
        </w:div>
        <w:div w:id="602998919">
          <w:marLeft w:val="540"/>
          <w:marRight w:val="0"/>
          <w:marTop w:val="0"/>
          <w:marBottom w:val="0"/>
          <w:divBdr>
            <w:top w:val="none" w:sz="0" w:space="0" w:color="auto"/>
            <w:left w:val="none" w:sz="0" w:space="0" w:color="auto"/>
            <w:bottom w:val="none" w:sz="0" w:space="0" w:color="auto"/>
            <w:right w:val="none" w:sz="0" w:space="0" w:color="auto"/>
          </w:divBdr>
        </w:div>
        <w:div w:id="1040936679">
          <w:marLeft w:val="1080"/>
          <w:marRight w:val="0"/>
          <w:marTop w:val="0"/>
          <w:marBottom w:val="0"/>
          <w:divBdr>
            <w:top w:val="none" w:sz="0" w:space="0" w:color="auto"/>
            <w:left w:val="none" w:sz="0" w:space="0" w:color="auto"/>
            <w:bottom w:val="none" w:sz="0" w:space="0" w:color="auto"/>
            <w:right w:val="none" w:sz="0" w:space="0" w:color="auto"/>
          </w:divBdr>
        </w:div>
        <w:div w:id="712466858">
          <w:marLeft w:val="1620"/>
          <w:marRight w:val="0"/>
          <w:marTop w:val="0"/>
          <w:marBottom w:val="0"/>
          <w:divBdr>
            <w:top w:val="none" w:sz="0" w:space="0" w:color="auto"/>
            <w:left w:val="none" w:sz="0" w:space="0" w:color="auto"/>
            <w:bottom w:val="none" w:sz="0" w:space="0" w:color="auto"/>
            <w:right w:val="none" w:sz="0" w:space="0" w:color="auto"/>
          </w:divBdr>
        </w:div>
        <w:div w:id="1326588827">
          <w:marLeft w:val="1080"/>
          <w:marRight w:val="0"/>
          <w:marTop w:val="0"/>
          <w:marBottom w:val="0"/>
          <w:divBdr>
            <w:top w:val="none" w:sz="0" w:space="0" w:color="auto"/>
            <w:left w:val="none" w:sz="0" w:space="0" w:color="auto"/>
            <w:bottom w:val="none" w:sz="0" w:space="0" w:color="auto"/>
            <w:right w:val="none" w:sz="0" w:space="0" w:color="auto"/>
          </w:divBdr>
        </w:div>
        <w:div w:id="262154871">
          <w:marLeft w:val="1620"/>
          <w:marRight w:val="0"/>
          <w:marTop w:val="0"/>
          <w:marBottom w:val="0"/>
          <w:divBdr>
            <w:top w:val="none" w:sz="0" w:space="0" w:color="auto"/>
            <w:left w:val="none" w:sz="0" w:space="0" w:color="auto"/>
            <w:bottom w:val="none" w:sz="0" w:space="0" w:color="auto"/>
            <w:right w:val="none" w:sz="0" w:space="0" w:color="auto"/>
          </w:divBdr>
        </w:div>
        <w:div w:id="851991687">
          <w:marLeft w:val="2160"/>
          <w:marRight w:val="0"/>
          <w:marTop w:val="0"/>
          <w:marBottom w:val="0"/>
          <w:divBdr>
            <w:top w:val="none" w:sz="0" w:space="0" w:color="auto"/>
            <w:left w:val="none" w:sz="0" w:space="0" w:color="auto"/>
            <w:bottom w:val="none" w:sz="0" w:space="0" w:color="auto"/>
            <w:right w:val="none" w:sz="0" w:space="0" w:color="auto"/>
          </w:divBdr>
        </w:div>
        <w:div w:id="1059792140">
          <w:marLeft w:val="1080"/>
          <w:marRight w:val="0"/>
          <w:marTop w:val="0"/>
          <w:marBottom w:val="0"/>
          <w:divBdr>
            <w:top w:val="none" w:sz="0" w:space="0" w:color="auto"/>
            <w:left w:val="none" w:sz="0" w:space="0" w:color="auto"/>
            <w:bottom w:val="none" w:sz="0" w:space="0" w:color="auto"/>
            <w:right w:val="none" w:sz="0" w:space="0" w:color="auto"/>
          </w:divBdr>
        </w:div>
        <w:div w:id="1069426169">
          <w:marLeft w:val="540"/>
          <w:marRight w:val="0"/>
          <w:marTop w:val="0"/>
          <w:marBottom w:val="0"/>
          <w:divBdr>
            <w:top w:val="none" w:sz="0" w:space="0" w:color="auto"/>
            <w:left w:val="none" w:sz="0" w:space="0" w:color="auto"/>
            <w:bottom w:val="none" w:sz="0" w:space="0" w:color="auto"/>
            <w:right w:val="none" w:sz="0" w:space="0" w:color="auto"/>
          </w:divBdr>
        </w:div>
        <w:div w:id="1737507646">
          <w:marLeft w:val="1080"/>
          <w:marRight w:val="0"/>
          <w:marTop w:val="0"/>
          <w:marBottom w:val="0"/>
          <w:divBdr>
            <w:top w:val="none" w:sz="0" w:space="0" w:color="auto"/>
            <w:left w:val="none" w:sz="0" w:space="0" w:color="auto"/>
            <w:bottom w:val="none" w:sz="0" w:space="0" w:color="auto"/>
            <w:right w:val="none" w:sz="0" w:space="0" w:color="auto"/>
          </w:divBdr>
        </w:div>
        <w:div w:id="1068961338">
          <w:marLeft w:val="1080"/>
          <w:marRight w:val="0"/>
          <w:marTop w:val="0"/>
          <w:marBottom w:val="0"/>
          <w:divBdr>
            <w:top w:val="none" w:sz="0" w:space="0" w:color="auto"/>
            <w:left w:val="none" w:sz="0" w:space="0" w:color="auto"/>
            <w:bottom w:val="none" w:sz="0" w:space="0" w:color="auto"/>
            <w:right w:val="none" w:sz="0" w:space="0" w:color="auto"/>
          </w:divBdr>
        </w:div>
        <w:div w:id="1602181484">
          <w:marLeft w:val="1080"/>
          <w:marRight w:val="0"/>
          <w:marTop w:val="0"/>
          <w:marBottom w:val="0"/>
          <w:divBdr>
            <w:top w:val="none" w:sz="0" w:space="0" w:color="auto"/>
            <w:left w:val="none" w:sz="0" w:space="0" w:color="auto"/>
            <w:bottom w:val="none" w:sz="0" w:space="0" w:color="auto"/>
            <w:right w:val="none" w:sz="0" w:space="0" w:color="auto"/>
          </w:divBdr>
        </w:div>
        <w:div w:id="879826101">
          <w:marLeft w:val="108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3D0B8D-C6E1-4696-874E-A65082D4AD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1077</Words>
  <Characters>6144</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7207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Novlan</dc:creator>
  <cp:keywords/>
  <cp:lastModifiedBy>Ghosh, Arunabha</cp:lastModifiedBy>
  <cp:revision>2</cp:revision>
  <cp:lastPrinted>2016-02-23T15:51:00Z</cp:lastPrinted>
  <dcterms:created xsi:type="dcterms:W3CDTF">2018-01-13T03:52:00Z</dcterms:created>
  <dcterms:modified xsi:type="dcterms:W3CDTF">2018-01-13T03:52:00Z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ocHome">
    <vt:i4>719478702</vt:i4>
  </property>
</Properties>
</file>